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6"/>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rPr>
          <w:rFonts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00"/>
          <w:szCs w:val="100"/>
          <w14:textFill>
            <w14:solidFill>
              <w14:schemeClr w14:val="tx1"/>
            </w14:solidFill>
          </w14:textFill>
        </w:rPr>
        <w:t xml:space="preserve">竞争性磋商文件</w:t>
      </w:r>
      <w:r/>
    </w:p>
    <w:p>
      <w:pPr>
        <w:pStyle w:val="941"/>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1"/>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643"/>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ind w:firstLine="32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320"/>
        <w:spacing w:line="360" w:lineRule="auto"/>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项目编号：JSZC-320303-XZBP-C2026-0002</w:t>
      </w:r>
      <w:r/>
    </w:p>
    <w:p>
      <w:pPr>
        <w:ind w:left="1919" w:hanging="160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320"/>
        <w:spacing w:line="360" w:lineRule="auto"/>
        <w:rPr>
          <w:rFonts w:hint="default" w:ascii="宋体" w:hAnsi="宋体" w:eastAsia="宋体" w:cs="宋体"/>
          <w:color w:val="c00000"/>
          <w:sz w:val="32"/>
          <w:szCs w:val="32"/>
          <w:lang w:val="en-US"/>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auto"/>
          <w:sz w:val="32"/>
          <w:szCs w:val="32"/>
          <w:lang w:eastAsia="zh-CN"/>
        </w:rPr>
        <w:t xml:space="preserve">云龙区绿地养护（和平大道、四环高速、黄山公园等绿地）</w:t>
      </w:r>
      <w:r/>
    </w:p>
    <w:p>
      <w:pPr>
        <w:ind w:firstLine="32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320"/>
        <w:spacing w:line="360" w:lineRule="auto"/>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徐州市云龙区城市管理局</w:t>
      </w:r>
      <w:r/>
    </w:p>
    <w:p>
      <w:pPr>
        <w:pStyle w:val="941"/>
        <w:ind w:left="0"/>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ind w:right="-159"/>
        <w:jc w:val="center"/>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ind w:right="-159" w:firstLine="2112"/>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采购代理机构：</w:t>
      </w:r>
      <w:r>
        <w:rPr>
          <w:rFonts w:hint="eastAsia" w:ascii="宋体" w:hAnsi="宋体" w:cs="宋体"/>
          <w:color w:val="000000" w:themeColor="text1"/>
          <w:sz w:val="30"/>
          <w:lang w:eastAsia="zh-CN"/>
          <w14:textFill>
            <w14:solidFill>
              <w14:schemeClr w14:val="tx1"/>
            </w14:solidFill>
          </w14:textFill>
        </w:rPr>
        <w:t xml:space="preserve">徐州保平建设项目管理咨询有限公司</w:t>
      </w:r>
      <w:r/>
    </w:p>
    <w:p>
      <w:pPr>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bCs/>
          <w:color w:val="000000" w:themeColor="text1"/>
          <w:sz w:val="30"/>
          <w14:textFill>
            <w14:solidFill>
              <w14:schemeClr w14:val="tx1"/>
            </w14:solidFill>
          </w14:textFill>
        </w:rPr>
        <w:t xml:space="preserve">二〇二</w:t>
      </w:r>
      <w:r>
        <w:rPr>
          <w:rFonts w:hint="eastAsia" w:ascii="宋体" w:hAnsi="宋体" w:cs="宋体"/>
          <w:bCs/>
          <w:color w:val="000000" w:themeColor="text1"/>
          <w:sz w:val="30"/>
          <w:lang w:val="en-US" w:eastAsia="zh-CN"/>
          <w14:textFill>
            <w14:solidFill>
              <w14:schemeClr w14:val="tx1"/>
            </w14:solidFill>
          </w14:textFill>
        </w:rPr>
        <w:t xml:space="preserve">六</w:t>
      </w:r>
      <w:r>
        <w:rPr>
          <w:rFonts w:hint="eastAsia" w:ascii="宋体" w:hAnsi="宋体" w:cs="宋体"/>
          <w:bCs/>
          <w:color w:val="000000" w:themeColor="text1"/>
          <w:sz w:val="30"/>
          <w14:textFill>
            <w14:solidFill>
              <w14:schemeClr w14:val="tx1"/>
            </w14:solidFill>
          </w14:textFill>
        </w:rPr>
        <w:t xml:space="preserve">年</w:t>
      </w:r>
      <w:r>
        <w:rPr>
          <w:rFonts w:hint="eastAsia" w:ascii="宋体" w:hAnsi="宋体" w:cs="宋体"/>
          <w:bCs/>
          <w:color w:val="000000" w:themeColor="text1"/>
          <w:sz w:val="30"/>
          <w:lang w:val="en-US" w:eastAsia="zh-CN"/>
          <w14:textFill>
            <w14:solidFill>
              <w14:schemeClr w14:val="tx1"/>
            </w14:solidFill>
          </w14:textFill>
        </w:rPr>
        <w:t xml:space="preserve">五</w:t>
      </w:r>
      <w:r>
        <w:rPr>
          <w:rFonts w:hint="eastAsia" w:ascii="宋体" w:hAnsi="宋体" w:cs="宋体"/>
          <w:bCs/>
          <w:color w:val="000000" w:themeColor="text1"/>
          <w:sz w:val="30"/>
          <w14:textFill>
            <w14:solidFill>
              <w14:schemeClr w14:val="tx1"/>
            </w14:solidFill>
          </w14:textFill>
        </w:rPr>
        <w:t xml:space="preserve">月</w:t>
      </w:r>
      <w:r/>
    </w:p>
    <w:p>
      <w:pPr>
        <w:spacing w:line="0" w:lineRule="atLeast"/>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spacing w:line="0" w:lineRule="atLeast"/>
        <w:rPr>
          <w:rFonts w:ascii="宋体" w:hAnsi="宋体" w:cs="宋体"/>
          <w:b/>
          <w:color w:val="000000" w:themeColor="text1"/>
          <w:sz w:val="36"/>
          <w14:textFill>
            <w14:solidFill>
              <w14:schemeClr w14:val="tx1"/>
            </w14:solidFill>
          </w14:textFill>
        </w:rPr>
        <w:sectPr>
          <w:headerReference w:type="default" r:id="rId9"/>
          <w:headerReference w:type="first" r:id="rId10"/>
          <w:footerReference w:type="even" r:id="rId13"/>
          <w:footnotePr/>
          <w:endnotePr/>
          <w:type w:val="nextPage"/>
          <w:pgSz w:w="11906" w:h="16838" w:orient="portrait"/>
          <w:pgMar w:top="1434" w:right="1434" w:bottom="1434" w:left="1434" w:header="851" w:footer="992" w:gutter="0"/>
          <w:pgNumType w:start="1"/>
          <w:cols w:num="1" w:sep="0" w:space="1701" w:equalWidth="1"/>
          <w:docGrid w:linePitch="360"/>
          <w:titlePg/>
        </w:sectPr>
      </w:pPr>
      <w:r>
        <w:rPr>
          <w:rFonts w:ascii="宋体" w:hAnsi="宋体" w:cs="宋体"/>
          <w:b/>
          <w:color w:val="000000" w:themeColor="text1"/>
          <w:sz w:val="36"/>
          <w14:textFill>
            <w14:solidFill>
              <w14:schemeClr w14:val="tx1"/>
            </w14:solidFill>
          </w14:textFill>
        </w:rPr>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竞争性磋商文件</w:t>
      </w:r>
      <w:r/>
    </w:p>
    <w:p>
      <w:pPr>
        <w:jc w:val="center"/>
        <w:spacing w:line="360" w:lineRule="auto"/>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rPr>
          <w:rFonts w:hint="eastAsia" w:ascii="宋体" w:hAnsi="宋体" w:cs="宋体"/>
          <w:color w:val="000000" w:themeColor="text1"/>
          <w:sz w:val="32"/>
          <w:szCs w:val="32"/>
          <w14:textFill>
            <w14:solidFill>
              <w14:schemeClr w14:val="tx1"/>
            </w14:solidFill>
          </w14:textFill>
        </w:rPr>
        <w:t xml:space="preserve">JSZC-320303-XZBP-C2026-0002</w:t>
      </w:r>
      <w:r/>
      <w:r>
        <w:rPr>
          <w:rFonts w:hint="eastAsia" w:ascii="宋体" w:hAnsi="宋体" w:cs="宋体"/>
          <w:b/>
          <w:bCs/>
          <w:color w:val="000000" w:themeColor="text1"/>
          <w:sz w:val="24"/>
          <w14:textFill>
            <w14:solidFill>
              <w14:schemeClr w14:val="tx1"/>
            </w14:solidFill>
          </w14:textFill>
        </w:rPr>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（供应商）：</w:t>
      </w:r>
      <w:r/>
    </w:p>
    <w:p>
      <w:pPr>
        <w:ind w:firstLine="480"/>
        <w:spacing w:line="360" w:lineRule="auto"/>
        <w:rPr>
          <w:rFonts w:hint="eastAsia" w:ascii="宋体" w:hAnsi="宋体" w:cs="宋体"/>
          <w:color w:val="auto"/>
          <w:sz w:val="24"/>
          <w:u w:val="none"/>
          <w:lang w:eastAsia="zh-CN"/>
        </w:rPr>
      </w:pPr>
      <w:r>
        <w:rPr>
          <w:rFonts w:hint="eastAsia" w:ascii="宋体" w:hAnsi="宋体" w:cs="宋体"/>
          <w:color w:val="000000" w:themeColor="text1"/>
          <w:sz w:val="24"/>
          <w:u w:val="none"/>
          <w:lang w:eastAsia="zh-CN"/>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lang w:eastAsia="zh-CN"/>
          <w14:textFill>
            <w14:solidFill>
              <w14:schemeClr w14:val="tx1"/>
            </w14:solidFill>
          </w14:textFill>
        </w:rPr>
        <w:t xml:space="preserve">徐州保平建设项目管理咨询有限公司</w:t>
      </w:r>
      <w:r>
        <w:rPr>
          <w:rFonts w:hint="eastAsia" w:ascii="宋体" w:hAnsi="宋体" w:cs="宋体"/>
          <w:color w:val="auto"/>
          <w:sz w:val="24"/>
          <w:u w:val="none"/>
          <w:lang w:eastAsia="zh-CN"/>
        </w:rPr>
        <w:t xml:space="preserve">对</w:t>
      </w:r>
      <w:r>
        <w:rPr>
          <w:rFonts w:hint="eastAsia" w:ascii="宋体" w:hAnsi="宋体" w:cs="宋体"/>
          <w:color w:val="auto"/>
          <w:sz w:val="24"/>
          <w:u w:val="single"/>
          <w:lang w:eastAsia="zh-CN"/>
        </w:rPr>
        <w:t xml:space="preserve">云龙区绿地养护（和平大道、四环高速、黄山公园等绿地）</w:t>
      </w:r>
      <w:r>
        <w:rPr>
          <w:rFonts w:hint="eastAsia" w:ascii="宋体" w:hAnsi="宋体" w:cs="宋体"/>
          <w:color w:val="auto"/>
          <w:sz w:val="24"/>
          <w:u w:val="none"/>
          <w:lang w:val="en-US" w:eastAsia="zh-CN"/>
        </w:rPr>
        <w:t xml:space="preserve">项目</w:t>
      </w:r>
      <w:r>
        <w:rPr>
          <w:rFonts w:hint="eastAsia" w:ascii="宋体" w:hAnsi="宋体" w:cs="宋体"/>
          <w:color w:val="auto"/>
          <w:sz w:val="24"/>
          <w:u w:val="none"/>
          <w:lang w:eastAsia="zh-CN"/>
        </w:rPr>
        <w:t xml:space="preserve">采取竞争性磋商采购方式进行采购。如贵单位有意参与，请按以下竞争性磋商文件（以下简称磋商文件）要求参加磋商。</w:t>
      </w:r>
      <w:r/>
    </w:p>
    <w:p>
      <w:pPr>
        <w:ind w:left="497"/>
        <w:jc w:val="center"/>
        <w:spacing w:line="360" w:lineRule="auto"/>
        <w:rPr>
          <w:rFonts w:ascii="宋体" w:hAnsi="宋体" w:cs="宋体"/>
          <w:color w:val="auto"/>
          <w:sz w:val="24"/>
        </w:rPr>
      </w:pPr>
      <w:r>
        <w:rPr>
          <w:rFonts w:hint="eastAsia" w:ascii="宋体" w:hAnsi="宋体" w:cs="宋体"/>
          <w:b/>
          <w:bCs/>
          <w:color w:val="auto"/>
          <w:sz w:val="24"/>
        </w:rPr>
        <w:t xml:space="preserve">第一章 项目说明</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徐州市云龙区城市管理局</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项目名称：</w:t>
      </w:r>
      <w:r>
        <w:rPr>
          <w:rFonts w:hint="eastAsia" w:ascii="宋体" w:hAnsi="宋体" w:cs="宋体"/>
          <w:color w:val="auto"/>
          <w:sz w:val="24"/>
          <w:lang w:eastAsia="zh-CN"/>
        </w:rPr>
        <w:t xml:space="preserve">云龙区绿地养护（和平大道、四环高速、黄山公园等绿地）</w:t>
      </w:r>
      <w:r/>
    </w:p>
    <w:p>
      <w:pPr>
        <w:jc w:val="left"/>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rPr>
        <w:t xml:space="preserve">三、项目编号：</w:t>
      </w:r>
      <w:r/>
    </w:p>
    <w:p>
      <w:pPr>
        <w:spacing w:line="360" w:lineRule="auto"/>
        <w:rPr>
          <w:rFonts w:ascii="宋体" w:hAnsi="宋体" w:cs="宋体"/>
          <w:b w:val="0"/>
          <w:bCs w:val="0"/>
          <w:color w:val="auto"/>
          <w:sz w:val="24"/>
        </w:rPr>
      </w:pPr>
      <w:r>
        <w:rPr>
          <w:rFonts w:hint="eastAsia" w:ascii="宋体" w:hAnsi="宋体" w:cs="宋体"/>
          <w:b w:val="0"/>
          <w:bCs w:val="0"/>
          <w:color w:val="auto"/>
          <w:sz w:val="24"/>
        </w:rPr>
        <w:t xml:space="preserve">四、采购邀请：通过发布公告的方式邀请符合相应资格条件的供应商参与竞争性磋商采购活动。</w:t>
      </w:r>
      <w:r/>
    </w:p>
    <w:p>
      <w:pPr>
        <w:jc w:val="left"/>
        <w:spacing w:line="360" w:lineRule="auto"/>
        <w:widowControl/>
        <w:rPr>
          <w:rFonts w:ascii="宋体" w:hAnsi="宋体" w:cs="宋体"/>
          <w:b w:val="0"/>
          <w:bCs w:val="0"/>
          <w:color w:val="auto"/>
          <w:sz w:val="24"/>
        </w:rPr>
      </w:pPr>
      <w:r>
        <w:rPr>
          <w:rFonts w:hint="eastAsia" w:ascii="宋体" w:hAnsi="宋体" w:cs="宋体"/>
          <w:b w:val="0"/>
          <w:bCs w:val="0"/>
          <w:color w:val="auto"/>
          <w:sz w:val="24"/>
        </w:rPr>
        <w:t xml:space="preserve">五、采购方式：本项目采用竞争性磋商采购方式。</w:t>
      </w:r>
      <w:r/>
    </w:p>
    <w:p>
      <w:pPr>
        <w:jc w:val="left"/>
        <w:keepLines/>
        <w:spacing w:line="360" w:lineRule="auto"/>
        <w:widowControl/>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auto"/>
          <w:sz w:val="24"/>
        </w:rPr>
        <w:t xml:space="preserve">六、供应商资格条件：见竞争性磋商公告</w:t>
      </w:r>
      <w:r>
        <w:rPr>
          <w:rFonts w:hint="eastAsia" w:ascii="宋体" w:hAnsi="宋体" w:cs="宋体"/>
          <w:b w:val="0"/>
          <w:bCs w:val="0"/>
          <w:color w:val="auto"/>
          <w:sz w:val="24"/>
          <w:highlight w:val="none"/>
        </w:rPr>
        <w:t xml:space="preserve">（项目编号：JSZC-320303-XZBP-C2026-0002</w:t>
      </w:r>
      <w:r>
        <w:rPr>
          <w:rFonts w:hint="eastAsia" w:ascii="宋体" w:hAnsi="宋体" w:cs="宋体"/>
          <w:b w:val="0"/>
          <w:bCs w:val="0"/>
          <w:color w:val="000000" w:themeColor="text1"/>
          <w:sz w:val="24"/>
          <w:highlight w:val="none"/>
          <w14:textFill>
            <w14:solidFill>
              <w14:schemeClr w14:val="tx1"/>
            </w14:solidFill>
          </w14:textFill>
        </w:rPr>
        <w:t xml:space="preserve">）。</w:t>
      </w:r>
      <w:r/>
    </w:p>
    <w:p>
      <w:pPr>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七、采购预算（采购项目预算金额）：见《磋商文件》附件2、《项目要求（采购需求）》。</w:t>
      </w:r>
      <w:r/>
    </w:p>
    <w:p>
      <w:pPr>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八、采购需求：见《磋商文件》附件2、《项目要求（采购需求）》。</w:t>
      </w:r>
      <w:r/>
    </w:p>
    <w:p>
      <w:pPr>
        <w:spacing w:line="360" w:lineRule="auto"/>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九、</w:t>
      </w:r>
      <w:r>
        <w:rPr>
          <w:rFonts w:hint="eastAsia" w:ascii="宋体" w:hAnsi="宋体" w:cs="宋体"/>
          <w:b w:val="0"/>
          <w:bCs w:val="0"/>
          <w:sz w:val="24"/>
          <w:highlight w:val="none"/>
        </w:rPr>
        <w:t xml:space="preserve">合同草案条款</w:t>
      </w:r>
      <w:r>
        <w:rPr>
          <w:rFonts w:hint="eastAsia" w:ascii="宋体" w:hAnsi="宋体" w:cs="宋体"/>
          <w:b w:val="0"/>
          <w:bCs w:val="0"/>
          <w:color w:val="000000" w:themeColor="text1"/>
          <w:sz w:val="24"/>
          <w:highlight w:val="none"/>
          <w14:textFill>
            <w14:solidFill>
              <w14:schemeClr w14:val="tx1"/>
            </w14:solidFill>
          </w14:textFill>
        </w:rPr>
        <w:t xml:space="preserve">：见《磋商文件》附件6、《</w:t>
      </w:r>
      <w:r>
        <w:rPr>
          <w:rFonts w:hint="eastAsia" w:ascii="宋体" w:hAnsi="宋体" w:cs="宋体"/>
          <w:b w:val="0"/>
          <w:bCs w:val="0"/>
          <w:sz w:val="24"/>
          <w:highlight w:val="none"/>
        </w:rPr>
        <w:t xml:space="preserve">合同草案条款</w:t>
      </w:r>
      <w:r>
        <w:rPr>
          <w:rFonts w:hint="eastAsia" w:ascii="宋体" w:hAnsi="宋体" w:cs="宋体"/>
          <w:b w:val="0"/>
          <w:bCs w:val="0"/>
          <w:color w:val="000000" w:themeColor="text1"/>
          <w:sz w:val="24"/>
          <w:highlight w:val="none"/>
          <w14:textFill>
            <w14:solidFill>
              <w14:schemeClr w14:val="tx1"/>
            </w14:solidFill>
          </w14:textFill>
        </w:rPr>
        <w:t xml:space="preserve">》。</w:t>
      </w:r>
      <w:r/>
    </w:p>
    <w:p>
      <w:pPr>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十、报价要求</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hint="eastAsia" w:ascii="宋体" w:hAnsi="宋体" w:cs="宋体"/>
          <w:bCs/>
          <w:color w:val="000000" w:themeColor="text1"/>
          <w:sz w:val="24"/>
          <w14:textFill>
            <w14:solidFill>
              <w14:schemeClr w14:val="tx1"/>
            </w14:solidFill>
          </w14:textFill>
        </w:rPr>
        <w:t xml:space="preserve">1、供应商报价为要约，</w:t>
      </w:r>
      <w:r>
        <w:rPr>
          <w:rStyle w:val="1207"/>
          <w:rFonts w:hint="eastAsia" w:ascii="宋体" w:hAnsi="宋体" w:cs="宋体"/>
          <w:bCs/>
          <w:color w:val="000000" w:themeColor="text1"/>
          <w:sz w:val="24"/>
          <w:lang w:val="en-US" w:eastAsia="zh-CN"/>
          <w14:textFill>
            <w14:solidFill>
              <w14:schemeClr w14:val="tx1"/>
            </w14:solidFill>
          </w14:textFill>
        </w:rPr>
        <w:t xml:space="preserve">采购人</w:t>
      </w:r>
      <w:r>
        <w:rPr>
          <w:rStyle w:val="1207"/>
          <w:rFonts w:hint="eastAsia" w:ascii="宋体" w:hAnsi="宋体" w:cs="宋体"/>
          <w:bCs/>
          <w:color w:val="000000" w:themeColor="text1"/>
          <w:sz w:val="24"/>
          <w14:textFill>
            <w14:solidFill>
              <w14:schemeClr w14:val="tx1"/>
            </w14:solidFill>
          </w14:textFill>
        </w:rPr>
        <w:t xml:space="preserve">无承诺表示时视为未成交，</w:t>
      </w:r>
      <w:r>
        <w:rPr>
          <w:rStyle w:val="1207"/>
          <w:rFonts w:hint="eastAsia" w:ascii="宋体" w:hAnsi="宋体" w:cs="宋体"/>
          <w:bCs/>
          <w:color w:val="000000" w:themeColor="text1"/>
          <w:sz w:val="24"/>
          <w:lang w:val="en-US" w:eastAsia="zh-CN"/>
          <w14:textFill>
            <w14:solidFill>
              <w14:schemeClr w14:val="tx1"/>
            </w14:solidFill>
          </w14:textFill>
        </w:rPr>
        <w:t xml:space="preserve">采购人</w:t>
      </w:r>
      <w:r>
        <w:rPr>
          <w:rStyle w:val="1207"/>
          <w:rFonts w:hint="eastAsia" w:ascii="宋体" w:hAnsi="宋体" w:cs="宋体"/>
          <w:bCs/>
          <w:color w:val="000000" w:themeColor="text1"/>
          <w:sz w:val="24"/>
          <w14:textFill>
            <w14:solidFill>
              <w14:schemeClr w14:val="tx1"/>
            </w14:solidFill>
          </w14:textFill>
        </w:rPr>
        <w:t xml:space="preserve">认为必要时可重新进行竞争性磋商采购或采取其它方式采购。</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hint="eastAsia" w:ascii="宋体" w:hAnsi="宋体" w:cs="宋体"/>
          <w:bCs/>
          <w:color w:val="000000" w:themeColor="text1"/>
          <w:sz w:val="24"/>
          <w14:textFill>
            <w14:solidFill>
              <w14:schemeClr w14:val="tx1"/>
            </w14:solidFill>
          </w14:textFill>
        </w:rPr>
        <w:t xml:space="preserve">2、按照《磋商报价表》要求填写首次报价。</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hint="eastAsia" w:ascii="宋体" w:hAnsi="宋体" w:cs="宋体"/>
          <w:bCs/>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第二章 磋商保证金</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十一、供应商提交磋商保证金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ind w:left="497"/>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第三章 响应文件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十二、提交响应文件要求</w:t>
      </w:r>
      <w:r/>
    </w:p>
    <w:p>
      <w:pPr>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Style w:val="1207"/>
          <w:rFonts w:ascii="宋体" w:hAnsi="宋体" w:cs="宋体"/>
          <w:bCs/>
          <w:color w:val="000000" w:themeColor="text1"/>
          <w:sz w:val="24"/>
          <w14:textFill>
            <w14:solidFill>
              <w14:schemeClr w14:val="tx1"/>
            </w14:solidFill>
          </w14:textFill>
        </w:rPr>
      </w:pPr>
      <w:r>
        <w:rPr>
          <w:rStyle w:val="1207"/>
          <w:rFonts w:ascii="宋体" w:hAnsi="宋体" w:cs="宋体"/>
          <w:bCs/>
          <w:color w:val="000000" w:themeColor="text1"/>
          <w:sz w:val="24"/>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w:t>
      </w:r>
      <w:r>
        <w:rPr>
          <w:rStyle w:val="1207"/>
          <w:rFonts w:hint="eastAsia" w:ascii="宋体" w:hAnsi="宋体" w:cs="宋体"/>
          <w:bCs/>
          <w:color w:val="000000" w:themeColor="text1"/>
          <w:sz w:val="24"/>
          <w14:textFill>
            <w14:solidFill>
              <w14:schemeClr w14:val="tx1"/>
            </w14:solidFill>
          </w14:textFill>
        </w:rPr>
        <w:t xml:space="preserve">按照无效响应处理。</w:t>
      </w:r>
      <w:r/>
    </w:p>
    <w:p>
      <w:pPr>
        <w:ind w:firstLine="480"/>
        <w:spacing w:line="360" w:lineRule="auto"/>
        <w:rPr>
          <w:color w:val="000000" w:themeColor="text1"/>
          <w14:textFill>
            <w14:solidFill>
              <w14:schemeClr w14:val="tx1"/>
            </w14:solidFill>
          </w14:textFill>
        </w:rPr>
      </w:pPr>
      <w:r>
        <w:rPr>
          <w:rStyle w:val="1207"/>
          <w:rFonts w:ascii="宋体" w:hAnsi="宋体" w:cs="宋体"/>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pPr>
      <w:r>
        <w:rPr>
          <w:rStyle w:val="1207"/>
          <w:rFonts w:ascii="宋体" w:hAnsi="宋体" w:cs="宋体"/>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bCs/>
          <w:color w:val="auto"/>
          <w:sz w:val="24"/>
          <w:szCs w:val="24"/>
          <w:highlight w:val="none"/>
          <w:lang w:eastAsia="zh-CN"/>
        </w:rPr>
        <w:t xml:space="preserve">https://czj.xz.gov.cn/zfcg/index.html</w:t>
      </w:r>
      <w:r>
        <w:rPr>
          <w:rStyle w:val="1207"/>
          <w:rFonts w:ascii="宋体" w:hAnsi="宋体" w:cs="宋体"/>
          <w:bCs/>
          <w:color w:val="000000" w:themeColor="text1"/>
          <w:sz w:val="24"/>
          <w14:textFill>
            <w14:solidFill>
              <w14:schemeClr w14:val="tx1"/>
            </w14:solidFill>
          </w14:textFill>
        </w:rPr>
        <w:t xml:space="preserve">）</w:t>
      </w:r>
      <w:r>
        <w:rPr>
          <w:rStyle w:val="1207"/>
          <w:rFonts w:hint="eastAsia" w:ascii="宋体" w:hAnsi="宋体" w:cs="宋体"/>
          <w:bCs/>
          <w:color w:val="000000" w:themeColor="text1"/>
          <w:sz w:val="24"/>
          <w:lang w:eastAsia="zh-CN"/>
          <w14:textFill>
            <w14:solidFill>
              <w14:schemeClr w14:val="tx1"/>
            </w14:solidFill>
          </w14:textFill>
        </w:rPr>
        <w:t xml:space="preserve">，</w:t>
      </w:r>
      <w:r>
        <w:rPr>
          <w:rStyle w:val="1207"/>
          <w:rFonts w:ascii="宋体" w:hAnsi="宋体" w:cs="宋体"/>
          <w:bCs/>
          <w:color w:val="000000" w:themeColor="text1"/>
          <w:sz w:val="24"/>
          <w14:textFill>
            <w14:solidFill>
              <w14:schemeClr w14:val="tx1"/>
            </w14:solidFill>
          </w14:textFill>
        </w:rPr>
        <w:t xml:space="preserve">点击“苏采云”进入系统），按照要求通过互联网方式提交首次响应文件。</w:t>
      </w:r>
      <w:r/>
    </w:p>
    <w:p>
      <w:pPr>
        <w:keepLines w:val="0"/>
        <w:keepNext w:val="0"/>
        <w:pageBreakBefore w:val="0"/>
        <w:spacing w:line="360" w:lineRule="auto"/>
        <w:widowControl w:val="off"/>
        <w:rPr>
          <w:rStyle w:val="1207"/>
          <w:rFonts w:ascii="宋体" w:hAnsi="宋体"/>
          <w:b/>
          <w:color w:val="000000" w:themeColor="text1"/>
          <w:sz w:val="24"/>
          <w14:textFill>
            <w14:solidFill>
              <w14:schemeClr w14:val="tx1"/>
            </w14:solidFill>
          </w14:textFill>
        </w:rPr>
        <w:outlineLvl w:val="9"/>
      </w:pPr>
      <w:r>
        <w:rPr>
          <w:rStyle w:val="1207"/>
          <w:rFonts w:ascii="宋体" w:hAnsi="宋体"/>
          <w:b/>
          <w:color w:val="000000" w:themeColor="text1"/>
          <w:sz w:val="24"/>
          <w14:textFill>
            <w14:solidFill>
              <w14:schemeClr w14:val="tx1"/>
            </w14:solidFill>
          </w14:textFill>
        </w:rPr>
        <w:t xml:space="preserve">“苏采云”系统使用要求：</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1、使用谷歌浏览器参与不见面开标及磋商环节。</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2、电脑需提前准备好麦克风、音响，摄像头，提前检查保证能够正常使用。</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3、操作系统至少win7以上，建议使用win10操作系统。</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（二）首次响应文件提交的截止时间：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highlight w:val="white"/>
          <w14:textFill>
            <w14:solidFill>
              <w14:schemeClr w14:val="tx1"/>
            </w14:solidFill>
          </w14:textFill>
        </w:rPr>
        <w:t xml:space="preserve">年</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6  </w:t>
      </w:r>
      <w:r>
        <w:rPr>
          <w:rFonts w:hint="eastAsia" w:ascii="宋体" w:hAnsi="宋体" w:cs="宋体"/>
          <w:b/>
          <w:bCs/>
          <w:color w:val="000000" w:themeColor="text1"/>
          <w:sz w:val="24"/>
          <w:highlight w:val="white"/>
          <w14:textFill>
            <w14:solidFill>
              <w14:schemeClr w14:val="tx1"/>
            </w14:solidFill>
          </w14:textFill>
        </w:rPr>
        <w:t xml:space="preserve">月</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3 </w:t>
      </w:r>
      <w:r>
        <w:rPr>
          <w:rFonts w:hint="eastAsia" w:ascii="宋体" w:hAnsi="宋体" w:cs="宋体"/>
          <w:b/>
          <w:bCs/>
          <w:color w:val="000000" w:themeColor="text1"/>
          <w:sz w:val="24"/>
          <w:highlight w:val="white"/>
          <w14:textFill>
            <w14:solidFill>
              <w14:schemeClr w14:val="tx1"/>
            </w14:solidFill>
          </w14:textFill>
        </w:rPr>
        <w:t xml:space="preserve">日09：30</w:t>
      </w:r>
      <w:r>
        <w:rPr>
          <w:rFonts w:hint="eastAsia" w:ascii="宋体" w:hAnsi="宋体" w:cs="宋体"/>
          <w:b/>
          <w:bCs/>
          <w:color w:val="000000" w:themeColor="text1"/>
          <w:sz w:val="24"/>
          <w:highlight w:val="white"/>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北京时间），</w:t>
      </w:r>
      <w:r>
        <w:rPr>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（三）首次响应文件提交时间、地点：</w:t>
      </w:r>
      <w:r/>
    </w:p>
    <w:p>
      <w:pPr>
        <w:pStyle w:val="942"/>
        <w:ind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1、提交时间</w:t>
      </w:r>
      <w:r>
        <w:rPr>
          <w:rFonts w:hint="eastAsia" w:ascii="宋体" w:hAnsi="宋体" w:cs="宋体"/>
          <w:b/>
          <w:bCs/>
          <w:color w:val="000000" w:themeColor="text1"/>
          <w:sz w:val="24"/>
          <w:lang w:eastAsia="zh-CN"/>
          <w14:textFill>
            <w14:solidFill>
              <w14:schemeClr w14:val="tx1"/>
            </w14:solidFill>
          </w14:textFill>
        </w:rPr>
        <w:t xml:space="preserve">：</w:t>
      </w:r>
      <w:r/>
    </w:p>
    <w:p>
      <w:pPr>
        <w:pStyle w:val="942"/>
        <w:ind w:firstLine="480"/>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首次响应文件提交的截止时间</w:t>
      </w:r>
      <w:r>
        <w:rPr>
          <w:rFonts w:hint="eastAsia" w:ascii="宋体" w:hAnsi="宋体" w:cs="宋体"/>
          <w:b/>
          <w:bCs/>
          <w:color w:val="000000" w:themeColor="text1"/>
          <w:sz w:val="24"/>
          <w:highlight w:val="white"/>
          <w:lang w:eastAsia="zh-CN"/>
          <w14:textFill>
            <w14:solidFill>
              <w14:schemeClr w14:val="tx1"/>
            </w14:solidFill>
          </w14:textFill>
        </w:rPr>
        <w:t xml:space="preserve">202</w:t>
      </w:r>
      <w:r>
        <w:rPr>
          <w:rFonts w:hint="eastAsia" w:ascii="宋体" w:hAnsi="宋体" w:cs="宋体"/>
          <w:b/>
          <w:bCs/>
          <w:color w:val="000000" w:themeColor="text1"/>
          <w:sz w:val="24"/>
          <w:highlight w:val="white"/>
          <w:lang w:val="en-US" w:eastAsia="zh-CN"/>
          <w14:textFill>
            <w14:solidFill>
              <w14:schemeClr w14:val="tx1"/>
            </w14:solidFill>
          </w14:textFill>
        </w:rPr>
        <w:t xml:space="preserve">6</w:t>
      </w:r>
      <w:r>
        <w:rPr>
          <w:rFonts w:hint="eastAsia" w:ascii="宋体" w:hAnsi="宋体" w:cs="宋体"/>
          <w:b/>
          <w:bCs/>
          <w:color w:val="000000" w:themeColor="text1"/>
          <w:sz w:val="24"/>
          <w:highlight w:val="white"/>
          <w14:textFill>
            <w14:solidFill>
              <w14:schemeClr w14:val="tx1"/>
            </w14:solidFill>
          </w14:textFill>
        </w:rPr>
        <w:t xml:space="preserve">年</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6  </w:t>
      </w:r>
      <w:r>
        <w:rPr>
          <w:rFonts w:hint="eastAsia" w:ascii="宋体" w:hAnsi="宋体" w:cs="宋体"/>
          <w:b/>
          <w:bCs/>
          <w:color w:val="000000" w:themeColor="text1"/>
          <w:sz w:val="24"/>
          <w:highlight w:val="white"/>
          <w14:textFill>
            <w14:solidFill>
              <w14:schemeClr w14:val="tx1"/>
            </w14:solidFill>
          </w14:textFill>
        </w:rPr>
        <w:t xml:space="preserve">月</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3  </w:t>
      </w:r>
      <w:r>
        <w:rPr>
          <w:rFonts w:hint="eastAsia" w:ascii="宋体" w:hAnsi="宋体" w:cs="宋体"/>
          <w:b/>
          <w:bCs/>
          <w:color w:val="000000" w:themeColor="text1"/>
          <w:sz w:val="24"/>
          <w:highlight w:val="white"/>
          <w14:textFill>
            <w14:solidFill>
              <w14:schemeClr w14:val="tx1"/>
            </w14:solidFill>
          </w14:textFill>
        </w:rPr>
        <w:t xml:space="preserve">日09：30</w:t>
      </w:r>
      <w:r>
        <w:rPr>
          <w:rFonts w:ascii="宋体" w:hAnsi="宋体" w:eastAsia="宋体" w:cs="宋体"/>
          <w:b/>
          <w:color w:val="000000"/>
          <w:sz w:val="24"/>
          <w:highlight w:val="white"/>
        </w:rPr>
        <w:t xml:space="preserve">（</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前。</w:t>
      </w:r>
      <w:r/>
    </w:p>
    <w:p>
      <w:pPr>
        <w:pStyle w:val="942"/>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2、提交地点：</w:t>
      </w:r>
      <w:r/>
    </w:p>
    <w:p>
      <w:pPr>
        <w:pStyle w:val="942"/>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 </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（四）首次响应文件开启时间：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6  </w:t>
      </w:r>
      <w:r>
        <w:rPr>
          <w:rFonts w:hint="eastAsia" w:ascii="宋体" w:hAnsi="宋体" w:cs="宋体"/>
          <w:b/>
          <w:bCs/>
          <w:color w:val="000000" w:themeColor="text1"/>
          <w:sz w:val="24"/>
          <w:highlight w:val="white"/>
          <w14:textFill>
            <w14:solidFill>
              <w14:schemeClr w14:val="tx1"/>
            </w14:solidFill>
          </w14:textFill>
        </w:rPr>
        <w:t xml:space="preserve">月</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3</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white"/>
          <w14:textFill>
            <w14:solidFill>
              <w14:schemeClr w14:val="tx1"/>
            </w14:solidFill>
          </w14:textFill>
        </w:rPr>
        <w:t xml:space="preserve">日09：</w:t>
      </w:r>
      <w:r>
        <w:rPr>
          <w:rFonts w:hint="eastAsia" w:ascii="宋体" w:hAnsi="宋体" w:cs="宋体"/>
          <w:b/>
          <w:bCs/>
          <w:color w:val="000000" w:themeColor="text1"/>
          <w:sz w:val="24"/>
          <w14:textFill>
            <w14:solidFill>
              <w14:schemeClr w14:val="tx1"/>
            </w14:solidFill>
          </w14:textFill>
        </w:rPr>
        <w:t xml:space="preserve">30</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（五）首次响应文件开启地点：</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bCs/>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w:t>
      </w:r>
      <w:r/>
    </w:p>
    <w:p>
      <w:pPr>
        <w:pStyle w:val="942"/>
        <w:numPr>
          <w:ilvl w:val="0"/>
          <w:numId w:val="2"/>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r/>
    </w:p>
    <w:p>
      <w:pPr>
        <w:pStyle w:val="942"/>
        <w:numPr>
          <w:ilvl w:val="0"/>
          <w:numId w:val="0"/>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提交截止时间前未完成首次响应文件传输的，视为撤回首次响应文件。提交截止时间后送达的首次响应文件，“苏采云”系统应当拒收。</w:t>
      </w:r>
      <w:r/>
    </w:p>
    <w:p>
      <w:pPr>
        <w:pStyle w:val="942"/>
        <w:jc w:val="left"/>
        <w:spacing w:line="360" w:lineRule="auto"/>
        <w:shd w:val="clear" w:color="auto" w:fill="ffffff"/>
        <w:widowControl/>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（七）不接受不按要求加盖公章（电子签章）的首次响应文件。电子签章相关要求见“苏采云”系统。</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（八）首次响应文件解密：到达开启时间，</w:t>
      </w:r>
      <w:r>
        <w:rPr>
          <w:rFonts w:hint="eastAsia" w:ascii="宋体" w:hAnsi="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14:textFill>
            <w14:solidFill>
              <w14:schemeClr w14:val="tx1"/>
            </w14:solidFill>
          </w14:textFill>
        </w:rPr>
        <w:t xml:space="preserve">开启时间后30分钟内</w:t>
      </w:r>
      <w:r>
        <w:rPr>
          <w:rFonts w:hint="eastAsia" w:ascii="宋体" w:hAnsi="宋体" w:cs="宋体"/>
          <w:color w:val="000000" w:themeColor="text1"/>
          <w:sz w:val="24"/>
          <w14:textFill>
            <w14:solidFill>
              <w14:schemeClr w14:val="tx1"/>
            </w14:solidFill>
          </w14:textFill>
        </w:rPr>
        <w:t xml:space="preserve">，通过“苏采云”系统（使用“CA数字证书”）解密。</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（九）采购文件（后缀名为“.kedt”）、供应商操作手册及政府采购客户端工具可通过“苏采云”系统（网址：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w:t>
      </w:r>
      <w:r>
        <w:rPr>
          <w:rFonts w:hint="eastAsia" w:ascii="宋体" w:hAnsi="宋体" w:cs="宋体"/>
          <w:color w:val="000000" w:themeColor="text1"/>
          <w:sz w:val="24"/>
          <w:lang w:val="en-US" w:eastAsia="zh-CN"/>
          <w14:textFill>
            <w14:solidFill>
              <w14:schemeClr w14:val="tx1"/>
            </w14:solidFill>
          </w14:textFill>
        </w:rPr>
        <w:t xml:space="preserve">办事指南</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资料下载</w:t>
      </w:r>
      <w:r>
        <w:rPr>
          <w:rFonts w:hint="eastAsia" w:ascii="宋体" w:hAnsi="宋体" w:cs="宋体"/>
          <w:color w:val="000000" w:themeColor="text1"/>
          <w:sz w:val="24"/>
          <w14:textFill>
            <w14:solidFill>
              <w14:schemeClr w14:val="tx1"/>
            </w14:solidFill>
          </w14:textFill>
        </w:rPr>
        <w:t xml:space="preserve">，点击进入《江苏省政府采购管理交易系统（苏采云）供应商操作手册及政府采购客户端》，进行下载。</w:t>
      </w:r>
      <w:r/>
    </w:p>
    <w:p>
      <w:pPr>
        <w:pStyle w:val="94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（十）相关说明</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供应商在“苏采云”系统中提交首次响应文件的时间即为数据电文（响应文件，下同）的发送时间和接收时间。</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十三、响应文件编制要求</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请按照以下要求（包括但不限于以下要求）制作：</w:t>
      </w:r>
      <w:r/>
    </w:p>
    <w:p>
      <w:pPr>
        <w:pStyle w:val="942"/>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pStyle w:val="942"/>
        <w:ind w:firstLine="482"/>
        <w:keepLines w:val="0"/>
        <w:keepNext w:val="0"/>
        <w:pageBreakBefore w:val="0"/>
        <w:spacing w:line="360" w:lineRule="auto"/>
        <w:widowControl w:val="off"/>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1、《磋商报价表》（加盖电子签章，格式见《磋商文件》附件。政府采购客户端工具输入报价自动生成）；</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2、供应商认为需要提供的其他资料的扫描件（如有）。</w:t>
      </w:r>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（二）资格条件（1～6项必须提供，否则响应无效）</w:t>
      </w:r>
      <w:r/>
    </w:p>
    <w:p>
      <w:pPr>
        <w:ind w:right="0" w:firstLine="482"/>
        <w:pageBreakBefore w:val="0"/>
        <w:spacing w:line="360" w:lineRule="auto"/>
        <w:widowControl w:val="off"/>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1、具有独立承担民事责任的能力：</w:t>
      </w:r>
      <w:r>
        <w:rPr>
          <w:rFonts w:hint="eastAsia" w:ascii="宋体" w:hAnsi="宋体" w:cs="宋体"/>
          <w:b w:val="0"/>
          <w:bCs w:val="0"/>
          <w:color w:val="000000" w:themeColor="text1"/>
          <w:sz w:val="24"/>
          <w14:textFill>
            <w14:solidFill>
              <w14:schemeClr w14:val="tx1"/>
            </w14:solidFill>
          </w14:textFill>
        </w:rPr>
        <w:t xml:space="preserve">即提供供应商合法有效的营业执照或者其他组织的法人证明文件扫描件并加盖电子签章；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具有良好的商业信誉和健全的财务会计制度：</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任何日期（不含“提交首次响应文件截止时间”当月）的资产负债表和利润月报表扫描件各一份；或提供合法有效的经第三方机构审计的2024年度或2025年度财务审计报告扫描件（应包括审计报告正文、资产负债表、现金流量表、利润表）扫描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3、具有依法缴纳税收和社会保障资金的良好记录：</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不含“提交首次响应文件截止时间”当月）任何1个月的依法缴纳税收扫描件和社会保障资金扫描件加盖电子签章（依法免税或不需要缴纳社会保障资金的供应商，提供相应文件扫描件证明其依法免税或不需要缴纳社会保障资金）；</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4、具有履行合同所必需的设备和专业技术能力：</w:t>
      </w:r>
      <w:r>
        <w:rPr>
          <w:rFonts w:hint="eastAsia" w:ascii="宋体" w:hAnsi="宋体" w:cs="宋体"/>
          <w:b w:val="0"/>
          <w:bCs/>
          <w:color w:val="000000" w:themeColor="text1"/>
          <w:sz w:val="24"/>
          <w14:textFill>
            <w14:solidFill>
              <w14:schemeClr w14:val="tx1"/>
            </w14:solidFill>
          </w14:textFill>
        </w:rPr>
        <w:t xml:space="preserve">即提供具备履行合同所必需的设备和专业技术能力的书面声明（附证明材料原件的扫描件）（加盖电子签章，格式见《磋商文件》附件）；</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5、参加政府采购活动前</w:t>
      </w:r>
      <w:r>
        <w:rPr>
          <w:rFonts w:hint="eastAsia" w:ascii="宋体" w:hAnsi="宋体" w:cs="宋体"/>
          <w:b/>
          <w:color w:val="000000" w:themeColor="text1"/>
          <w:sz w:val="24"/>
          <w:lang w:val="en-US" w:eastAsia="zh-CN"/>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年内在经营活动中没有重大违法记录：</w:t>
      </w:r>
      <w:r>
        <w:rPr>
          <w:rFonts w:hint="eastAsia" w:ascii="宋体" w:hAnsi="宋体" w:cs="宋体"/>
          <w:b w:val="0"/>
          <w:bCs/>
          <w:color w:val="000000" w:themeColor="text1"/>
          <w:sz w:val="24"/>
          <w14:textFill>
            <w14:solidFill>
              <w14:schemeClr w14:val="tx1"/>
            </w14:solidFill>
          </w14:textFill>
        </w:rPr>
        <w:t xml:space="preserve">即提供供应商参加政府采购活动前3年内在经营活动中没有重大违法记录的书面声明（加盖电子签章，格式见《磋商文件》附件）；</w:t>
      </w:r>
      <w:r/>
    </w:p>
    <w:p>
      <w:pPr>
        <w:ind w:right="0" w:firstLine="482"/>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6、本项目属于专门面向中小微企业的项目，供应商应为中小企业（含中型、小型、微型企业，下同），提供《中小企业声明函》（加盖电子签章，填写完整。格式见《磋商文件》附件）。</w:t>
      </w:r>
      <w:r>
        <w:rPr>
          <w:rFonts w:hint="eastAsia" w:ascii="宋体" w:hAnsi="宋体" w:cs="宋体"/>
          <w:b w:val="0"/>
          <w:bCs/>
          <w:color w:val="000000" w:themeColor="text1"/>
          <w:sz w:val="24"/>
          <w14:textFill>
            <w14:solidFill>
              <w14:schemeClr w14:val="tx1"/>
            </w14:solidFill>
          </w14:textFill>
        </w:rPr>
        <w:t xml:space="preserve">《中小企业声明函》查询渠道用微信搜索“中小企业规模类型自测小程序”。</w:t>
      </w:r>
      <w:r/>
    </w:p>
    <w:p>
      <w:pPr>
        <w:ind w:right="-33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注：中小微企业，应当同时符合以下条件：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① 符合中小企业划分标准；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② 提供本企业制造的货物、承担的工程或者服务，或者提供其他中小企业制造的货物。本项所称货物不包括使用大型企业注册商标的货物。</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小型、微型企业提供中型企业制造的货物的，视同为中型企业。</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供应商为享受政府采购支持政策的残疾人福利性单位的，提供《残疾人福利性单位声明函》（加盖电子签章，格式见《磋商文件》附件）。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享受政府采购支持政策的残疾人福利性单位应当同时满足以下条件：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（一）安置的残疾人占本单位在职职工人数的比例不低于25%（含25%），并且安置的残疾人人数不少于10人（含10人）；</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（二）依法与安置的每位残疾人签订了一年以上（含一年）的劳动合同或服务协议；</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（三）为安置的每位残疾人按月足额缴纳了基本养老保险、基本医疗保险、失业保险、工伤保险和生育保险等社会保险费；</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具体以《三部门联合发布关于促进残疾人就业政府采购政策的通知》（财库〔2017〕141号）规定为准。</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（三）符合条件（必须提供，否则响应无效）</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1、《承诺书》（加盖电子签章，格式见《磋商文件》附件）；</w:t>
      </w:r>
      <w:r/>
    </w:p>
    <w:p>
      <w:pPr>
        <w:ind w:right="0" w:firstLine="482"/>
        <w:keepLines w:val="0"/>
        <w:keepNext w:val="0"/>
        <w:pageBreakBefore w:val="0"/>
        <w:spacing w:line="360" w:lineRule="auto"/>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《授权委托书》（加盖电子签章，格式见《磋商文件》附件）；</w:t>
      </w:r>
      <w:r/>
    </w:p>
    <w:p>
      <w:pPr>
        <w:ind w:right="0" w:firstLine="482"/>
        <w:keepLines w:val="0"/>
        <w:keepNext w:val="0"/>
        <w:pageBreakBefore w:val="0"/>
        <w:spacing w:line="360" w:lineRule="auto"/>
        <w:widowControl w:val="off"/>
        <w:rPr>
          <w:rFonts w:ascii="宋体" w:hAnsi="宋体" w:eastAsia="宋体" w:cs="宋体"/>
          <w:b/>
          <w:color w:val="000000"/>
          <w:sz w:val="24"/>
        </w:rPr>
      </w:pPr>
      <w:r>
        <w:rPr>
          <w:rFonts w:hint="eastAsia" w:ascii="宋体" w:hAnsi="宋体" w:cs="宋体"/>
          <w:b/>
          <w:bCs/>
          <w:color w:val="000000" w:themeColor="text1"/>
          <w:sz w:val="24"/>
          <w:lang w:val="en-US" w:eastAsia="zh-CN"/>
          <w14:textFill>
            <w14:solidFill>
              <w14:schemeClr w14:val="tx1"/>
            </w14:solidFill>
          </w14:textFill>
        </w:rPr>
        <w:t xml:space="preserve">3</w:t>
      </w:r>
      <w:r>
        <w:rPr>
          <w:rFonts w:hint="eastAsia" w:ascii="宋体" w:hAnsi="宋体" w:cs="宋体"/>
          <w:b/>
          <w:bCs/>
          <w:color w:val="000000" w:themeColor="text1"/>
          <w:sz w:val="24"/>
          <w14:textFill>
            <w14:solidFill>
              <w14:schemeClr w14:val="tx1"/>
            </w14:solidFill>
          </w14:textFill>
        </w:rPr>
        <w:t xml:space="preserve">、</w:t>
      </w:r>
      <w:r>
        <w:rPr>
          <w:rFonts w:ascii="宋体" w:hAnsi="宋体" w:eastAsia="宋体" w:cs="宋体"/>
          <w:b/>
          <w:color w:val="000000"/>
          <w:sz w:val="24"/>
        </w:rPr>
        <w:t xml:space="preserve">《磋商报价表》（加盖电子签章</w:t>
      </w:r>
      <w:r>
        <w:rPr>
          <w:rFonts w:hint="eastAsia" w:ascii="宋体" w:hAnsi="宋体" w:cs="宋体"/>
          <w:b/>
          <w:color w:val="000000"/>
          <w:sz w:val="24"/>
          <w:lang w:eastAsia="zh-CN"/>
        </w:rPr>
        <w:t xml:space="preserve">，格式见</w:t>
      </w:r>
      <w:r>
        <w:rPr>
          <w:rFonts w:hint="eastAsia" w:ascii="宋体" w:hAnsi="宋体" w:cs="宋体"/>
          <w:b/>
          <w:bCs/>
          <w:color w:val="000000" w:themeColor="text1"/>
          <w:sz w:val="24"/>
          <w14:textFill>
            <w14:solidFill>
              <w14:schemeClr w14:val="tx1"/>
            </w14:solidFill>
          </w14:textFill>
        </w:rPr>
        <w:t xml:space="preserve">《磋商文件》附件）</w:t>
      </w:r>
      <w:r>
        <w:rPr>
          <w:rFonts w:ascii="宋体" w:hAnsi="宋体" w:eastAsia="宋体" w:cs="宋体"/>
          <w:b/>
          <w:color w:val="000000"/>
          <w:sz w:val="24"/>
        </w:rPr>
        <w:t xml:space="preserve">）；</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color w:val="000000"/>
          <w:sz w:val="24"/>
          <w:lang w:val="en-US" w:eastAsia="zh-CN"/>
        </w:rPr>
        <w:t xml:space="preserve">4、《</w:t>
      </w:r>
      <w:r>
        <w:rPr>
          <w:rFonts w:hint="eastAsia" w:ascii="宋体" w:hAnsi="宋体" w:cs="宋体"/>
          <w:b/>
          <w:bCs/>
          <w:color w:val="000000" w:themeColor="text1"/>
          <w:sz w:val="24"/>
          <w14:textFill>
            <w14:solidFill>
              <w14:schemeClr w14:val="tx1"/>
            </w14:solidFill>
          </w14:textFill>
        </w:rPr>
        <w:t xml:space="preserve">偏离表</w:t>
      </w:r>
      <w:r>
        <w:rPr>
          <w:rFonts w:hint="eastAsia" w:ascii="宋体" w:hAnsi="宋体" w:cs="宋体"/>
          <w:b/>
          <w:color w:val="000000"/>
          <w:sz w:val="24"/>
          <w:lang w:val="en-US" w:eastAsia="zh-CN"/>
        </w:rPr>
        <w:t xml:space="preserve">》</w:t>
      </w:r>
      <w:r>
        <w:rPr>
          <w:rFonts w:hint="eastAsia" w:ascii="宋体" w:hAnsi="宋体" w:cs="宋体"/>
          <w:b/>
          <w:bCs/>
          <w:color w:val="000000" w:themeColor="text1"/>
          <w:sz w:val="24"/>
          <w14:textFill>
            <w14:solidFill>
              <w14:schemeClr w14:val="tx1"/>
            </w14:solidFill>
          </w14:textFill>
        </w:rPr>
        <w:t xml:space="preserve">（加盖电子签章，格式见《磋商文件》附件）；</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5</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分项价格表</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（加盖电子签章，格式《磋商文件》附件）；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（四）综合评审评分项</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一)技术部分：</w:t>
      </w:r>
      <w:r/>
    </w:p>
    <w:p>
      <w:pPr>
        <w:ind w:firstLine="482"/>
        <w:keepLines w:val="0"/>
        <w:keepNext w:val="0"/>
        <w:pageBreakBefore w:val="0"/>
        <w:spacing w:line="360"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1、养护实施方案</w:t>
      </w:r>
      <w:r>
        <w:rPr>
          <w:rFonts w:hint="eastAsia" w:ascii="宋体" w:hAnsi="宋体" w:cs="宋体"/>
          <w:color w:val="000000" w:themeColor="text1"/>
          <w:sz w:val="24"/>
          <w:highlight w:val="none"/>
          <w:lang w:val="en-US" w:eastAsia="zh-CN"/>
          <w14:textFill>
            <w14:solidFill>
              <w14:schemeClr w14:val="tx1"/>
            </w14:solidFill>
          </w14:textFill>
        </w:rPr>
        <w:t xml:space="preserve">（要求见《磋商文件》附件1、《评分细则》及附件：2、《项目要求（采购需求）》）；</w:t>
      </w:r>
      <w:r/>
    </w:p>
    <w:p>
      <w:pPr>
        <w:ind w:firstLine="482"/>
        <w:keepLines w:val="0"/>
        <w:keepNext w:val="0"/>
        <w:pageBreakBefore w:val="0"/>
        <w:spacing w:line="360" w:lineRule="auto"/>
        <w:widowControl w:val="off"/>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lang w:val="en-US"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二）商务部分：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1、供应商业绩（要求见《磋商文件》附件1、《评分细则》）；</w:t>
      </w:r>
      <w:r/>
    </w:p>
    <w:p>
      <w:pPr>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pStyle w:val="942"/>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942"/>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1、企业报价折扣证明：无。</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（六）提交的首次响应文件的密封、签署、盖章要求：</w:t>
      </w:r>
      <w:r/>
    </w:p>
    <w:p>
      <w:pPr>
        <w:pStyle w:val="942"/>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1、密封（加密）要求：</w:t>
      </w:r>
      <w:r/>
    </w:p>
    <w:p>
      <w:pPr>
        <w:pStyle w:val="94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42"/>
        <w:numPr>
          <w:ilvl w:val="0"/>
          <w:numId w:val="3"/>
        </w:num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签署要求：见《磋商文件》第九章附件中相关格式要求</w:t>
      </w:r>
      <w:r>
        <w:rPr>
          <w:rFonts w:hint="eastAsia" w:ascii="宋体" w:hAnsi="宋体" w:cs="宋体"/>
          <w:color w:val="000000" w:themeColor="text1"/>
          <w:sz w:val="24"/>
          <w:lang w:eastAsia="zh-CN"/>
          <w14:textFill>
            <w14:solidFill>
              <w14:schemeClr w14:val="tx1"/>
            </w14:solidFill>
          </w14:textFill>
        </w:rPr>
        <w:t xml:space="preserve">。</w:t>
      </w:r>
      <w:r/>
    </w:p>
    <w:p>
      <w:pPr>
        <w:pStyle w:val="942"/>
        <w:numPr>
          <w:ilvl w:val="0"/>
          <w:numId w:val="0"/>
        </w:numPr>
        <w:ind w:firstLine="482"/>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942"/>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（七）通过“苏采云”系统提交政府采购客户端工具导出加密的响应文件（后缀名为zip）。响应文件不得超过150M！ </w:t>
      </w:r>
      <w:r/>
    </w:p>
    <w:p>
      <w:pPr>
        <w:pStyle w:val="942"/>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p>
    <w:p>
      <w:pPr>
        <w:pStyle w:val="942"/>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供应商应当按照《磋商文件》的要求编制响应文件，并对其提交的响应文件的真实性、合法性承担法律责任。</w:t>
      </w:r>
      <w:r/>
    </w:p>
    <w:p>
      <w:pPr>
        <w:pStyle w:val="942"/>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采购人索取成交供应商的响应文件，须在双方签订政府采购合同后，由采购代理机构提供给采购人。</w:t>
      </w:r>
      <w:r/>
    </w:p>
    <w:p>
      <w:pPr>
        <w:pStyle w:val="942"/>
        <w:ind w:firstLine="478"/>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42"/>
        <w:ind w:firstLine="478"/>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第四章 磋商相关说明</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十四、磋商相关说明</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（一）磋商要求</w:t>
      </w:r>
      <w:r/>
    </w:p>
    <w:p>
      <w:pPr>
        <w:pStyle w:val="942"/>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942"/>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2、供应商可通过CA数字证书，在首次响应文件开启时间后，使用CA数字证书在规定时间内解密各自响应文件。</w:t>
      </w:r>
      <w:r/>
    </w:p>
    <w:p>
      <w:pPr>
        <w:pStyle w:val="942"/>
        <w:ind w:firstLine="482"/>
        <w:keepLines w:val="0"/>
        <w:keepNext w:val="0"/>
        <w:pageBreakBefore w:val="0"/>
        <w:spacing w:line="360" w:lineRule="auto"/>
        <w:widowControl w:val="off"/>
        <w:rPr>
          <w:rFonts w:ascii="宋体" w:hAnsi="宋体" w:cs="宋体"/>
          <w:b/>
          <w:bCs/>
          <w:color w:val="000000" w:themeColor="text1"/>
          <w:sz w:val="24"/>
          <w:highlight w:val="yellow"/>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3、供应商的授权代表或法人须全程守候在“苏采云”系统开标大厅，并确保视频设备正常使用。</w:t>
      </w:r>
      <w:r/>
    </w:p>
    <w:p>
      <w:pPr>
        <w:pStyle w:val="942"/>
        <w:ind w:firstLine="48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42"/>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6、未在规定时间内进行答疑澄清的，视同放弃澄清。</w:t>
      </w:r>
      <w:r/>
    </w:p>
    <w:p>
      <w:pPr>
        <w:pStyle w:val="942"/>
        <w:ind w:firstLine="482"/>
        <w:keepLines w:val="0"/>
        <w:keepNext w:val="0"/>
        <w:pageBreakBefore w:val="0"/>
        <w:spacing w:line="360" w:lineRule="auto"/>
        <w:widowControl w:val="off"/>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7、未在规定时间内进行报价的，视为响应无效。</w:t>
      </w:r>
      <w:r/>
    </w:p>
    <w:p>
      <w:pPr>
        <w:pStyle w:val="934"/>
        <w:ind w:left="0" w:firstLine="482"/>
        <w:spacing w:line="360" w:lineRule="auto"/>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942"/>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8、被邀请参与磋商的供应商如未按上述磋商要求执行，视同放弃磋商的权利。</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 查询及使用供应商信用记录</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（2）中国政府采购网（www.ccgp.gov.cn）；</w:t>
      </w:r>
      <w:r/>
    </w:p>
    <w:p>
      <w:pPr>
        <w:pStyle w:val="1074"/>
        <w:ind w:right="0" w:firstLine="480"/>
        <w:keepLines w:val="0"/>
        <w:keepNext w:val="0"/>
        <w:pageBreakBefore w:val="0"/>
        <w:spacing w:line="360" w:lineRule="auto"/>
        <w:rPr>
          <w:rStyle w:val="998"/>
          <w:rFonts w:ascii="宋体" w:hAnsi="宋体"/>
          <w:color w:val="000000" w:themeColor="text1"/>
          <w:sz w:val="24"/>
          <w14:textFill>
            <w14:solidFill>
              <w14:schemeClr w14:val="tx1"/>
            </w14:solidFill>
          </w14:textFill>
        </w:rPr>
      </w:pPr>
      <w:r>
        <w:rPr>
          <w:rStyle w:val="998"/>
          <w:rFonts w:hint="eastAsia" w:ascii="宋体" w:hAnsi="宋体"/>
          <w:color w:val="000000" w:themeColor="text1"/>
          <w:sz w:val="24"/>
          <w14:textFill>
            <w14:solidFill>
              <w14:schemeClr w14:val="tx1"/>
            </w14:solidFill>
          </w14:textFill>
        </w:rPr>
        <w:t xml:space="preserve">（3）“信用江苏”网（http://credit.jiangsu.gov.cn/）；</w:t>
      </w:r>
      <w:r/>
    </w:p>
    <w:p>
      <w:pPr>
        <w:pStyle w:val="107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Style w:val="998"/>
          <w:rFonts w:hint="eastAsia" w:ascii="宋体" w:hAnsi="宋体"/>
          <w:color w:val="000000" w:themeColor="text1"/>
          <w:sz w:val="24"/>
          <w14:textFill>
            <w14:solidFill>
              <w14:schemeClr w14:val="tx1"/>
            </w14:solidFill>
          </w14:textFill>
        </w:rPr>
        <w:t xml:space="preserve">（4）“信用徐州”网（http://www.xuzhoucredit.gov.cn）</w:t>
      </w:r>
      <w:r>
        <w:rPr>
          <w:rStyle w:val="998"/>
          <w:rFonts w:ascii="宋体" w:hAnsi="宋体"/>
          <w:color w:val="000000" w:themeColor="text1"/>
          <w:sz w:val="24"/>
          <w14:textFill>
            <w14:solidFill>
              <w14:schemeClr w14:val="tx1"/>
            </w14:solidFill>
          </w14:textFill>
        </w:rPr>
        <w:t xml:space="preserve">。</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pStyle w:val="942"/>
        <w:ind w:right="0" w:firstLine="482"/>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网页截屏打印，与其他采购文件一并保存。</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pStyle w:val="942"/>
        <w:ind w:right="0" w:firstLine="48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4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十五、评审程序</w:t>
      </w:r>
      <w:r/>
    </w:p>
    <w:p>
      <w:pPr>
        <w:pStyle w:val="94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94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w:t>
      </w:r>
      <w:r>
        <w:rPr>
          <w:rFonts w:hint="eastAsia" w:ascii="宋体" w:hAnsi="宋体" w:cs="宋体"/>
          <w:color w:val="000000" w:themeColor="text1"/>
          <w:sz w:val="24"/>
          <w:highlight w:val="none"/>
          <w14:textFill>
            <w14:solidFill>
              <w14:schemeClr w14:val="tx1"/>
            </w14:solidFill>
          </w14:textFill>
        </w:rPr>
        <w:t xml:space="preserve">的，按照</w:t>
      </w:r>
      <w:r>
        <w:rPr>
          <w:rFonts w:hint="eastAsia" w:ascii="宋体" w:hAnsi="宋体" w:cs="宋体"/>
          <w:b/>
          <w:bCs/>
          <w:color w:val="000000" w:themeColor="text1"/>
          <w:sz w:val="24"/>
          <w:highlight w:val="none"/>
          <w:lang w:val="en-US" w:eastAsia="zh-CN"/>
          <w14:textFill>
            <w14:solidFill>
              <w14:schemeClr w14:val="tx1"/>
            </w14:solidFill>
          </w14:textFill>
        </w:rPr>
        <w:t xml:space="preserve">养护实施方案</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得分</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顺序推荐。</w:t>
      </w:r>
      <w:r/>
    </w:p>
    <w:p>
      <w:pPr>
        <w:pStyle w:val="942"/>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评审过程中出现下列情形之一的，磋商小组应当启动异常低价投标（响应）审查程序：</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③投标(响应)报价低于采购项目最高限价45%的，即投标(响应)报价&lt;采购项目最高限价×45%；</w:t>
      </w:r>
      <w:r/>
    </w:p>
    <w:p>
      <w:pPr>
        <w:pStyle w:val="942"/>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④磋商小组基于专业判断，认为供应商报价过低，有可能影响产品质量或者不能诚信履约的其他情形。</w:t>
      </w:r>
      <w:r/>
    </w:p>
    <w:p>
      <w:pPr>
        <w:pStyle w:val="942"/>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2"/>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42"/>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942"/>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42"/>
        <w:ind w:right="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十六、</w:t>
      </w:r>
      <w:r>
        <w:rPr>
          <w:rFonts w:hint="eastAsia" w:ascii="宋体" w:hAnsi="宋体" w:cs="宋体"/>
          <w:b/>
          <w:bCs/>
          <w:color w:val="000000" w:themeColor="text1"/>
          <w:sz w:val="24"/>
          <w14:textFill>
            <w14:solidFill>
              <w14:schemeClr w14:val="tx1"/>
            </w14:solidFill>
          </w14:textFill>
        </w:rPr>
        <w:t xml:space="preserve">评审方法和评审标准</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pStyle w:val="942"/>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pStyle w:val="942"/>
        <w:ind w:right="29"/>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七</w:t>
      </w:r>
      <w:r>
        <w:rPr>
          <w:rFonts w:hint="eastAsia" w:ascii="宋体" w:hAnsi="宋体" w:cs="宋体"/>
          <w:b/>
          <w:bCs/>
          <w:color w:val="000000" w:themeColor="text1"/>
          <w:sz w:val="24"/>
          <w14:textFill>
            <w14:solidFill>
              <w14:schemeClr w14:val="tx1"/>
            </w14:solidFill>
          </w14:textFill>
        </w:rPr>
        <w:t xml:space="preserve">、有下列情形之一的，其响应无效：</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1、供应商未在规定时间内解密电子响应文件的；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3、供应商未在规定时间内进行二轮报价的；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4、供应商的法定代表人参加投标未提供法人资格证明的；授权代表无法定代表人授权委托书的；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9、磋商报价超过本项目（采购包）预算或最高限价的；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10、响应文件中工作人员配备要求、养护管理设备配置不满足项目需求的；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11、响应文件提出了不能满足磋商文件要求或采购人不能接受的验收、计量、价款结算和支付办法的；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12、不同供应商的响应文件以及响应文件制作过程出现了磋商小组认为不应当雷同的情况的；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13、不同供应商委托同一单位或者个人办理磋商事宜的。</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14、未按磋商文件规定的格式填写，内容不全或关键字模糊、无法辨认的；</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15、响应文件内容不全或不符合磋商文件中规定的其他实质性要求的； </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42"/>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17、法律法规和磋商文件规定的其他无效情形。</w:t>
      </w:r>
      <w:r/>
    </w:p>
    <w:p>
      <w:pPr>
        <w:pStyle w:val="942"/>
        <w:ind w:right="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八</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942"/>
        <w:ind w:right="29"/>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九</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2"/>
        <w:ind w:left="2" w:right="29" w:firstLine="480"/>
        <w:jc w:val="both"/>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42"/>
        <w:ind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第五章 确定成交供应商及合同签订等</w:t>
      </w:r>
      <w:r/>
    </w:p>
    <w:p>
      <w:pPr>
        <w:pStyle w:val="942"/>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42"/>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二十一</w:t>
      </w:r>
      <w:r>
        <w:rPr>
          <w:rFonts w:hint="eastAsia" w:ascii="宋体" w:hAnsi="宋体" w:cs="宋体"/>
          <w:b/>
          <w:bCs/>
          <w:color w:val="000000" w:themeColor="text1"/>
          <w:sz w:val="24"/>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14:textFill>
            <w14:solidFill>
              <w14:schemeClr w14:val="tx1"/>
            </w14:solidFill>
          </w14:textFill>
        </w:rPr>
        <w:t xml:space="preserve">按照《磋商文件》确定的合同文本以及采购标的、规格型号、采购金额、采购数量、技术和服务要求等事项签订政府采购合同。</w:t>
      </w:r>
      <w:r/>
    </w:p>
    <w:p>
      <w:pPr>
        <w:pStyle w:val="942"/>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特别说明：</w:t>
      </w:r>
      <w:r>
        <w:rPr>
          <w:rFonts w:hint="eastAsia" w:ascii="宋体" w:hAnsi="宋体" w:cs="宋体"/>
          <w:color w:val="000000" w:themeColor="text1"/>
          <w:sz w:val="24"/>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42"/>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42"/>
        <w:ind w:firstLine="480"/>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42"/>
        <w:ind w:firstLine="480"/>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第六章 磋商文件的澄清或者修改</w:t>
      </w:r>
      <w:r/>
    </w:p>
    <w:p>
      <w:pPr>
        <w:pStyle w:val="942"/>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第七章 询问和质疑</w:t>
      </w:r>
      <w:r/>
    </w:p>
    <w:p>
      <w:pPr>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四</w:t>
      </w:r>
      <w:r>
        <w:rPr>
          <w:rFonts w:hint="eastAsia" w:ascii="宋体" w:hAnsi="宋体" w:cs="宋体"/>
          <w:b/>
          <w:bCs/>
          <w:color w:val="000000" w:themeColor="text1"/>
          <w:sz w:val="24"/>
          <w14:textFill>
            <w14:solidFill>
              <w14:schemeClr w14:val="tx1"/>
            </w14:solidFill>
          </w14:textFill>
        </w:rPr>
        <w:t xml:space="preserve">、询问和质疑</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2、供应商针对同一采购程序环节的质疑应当在法定质疑期内一次性提出。</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3、质疑和投诉按《政府采购质疑和投诉办法》执行。</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4、接收质疑函的方式：供应商直接送交或供应商通过EMS邮寄。</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吕言文</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val="en-US" w:eastAsia="zh-CN"/>
          <w14:textFill>
            <w14:solidFill>
              <w14:schemeClr w14:val="tx1"/>
            </w14:solidFill>
          </w14:textFill>
        </w:rPr>
        <w:t xml:space="preserve">18012008805</w:t>
      </w:r>
      <w:r/>
    </w:p>
    <w:p>
      <w:pPr>
        <w:ind w:firstLine="480"/>
        <w:keepLines w:val="0"/>
        <w:keepNext w:val="0"/>
        <w:pageBreakBefore w:val="0"/>
        <w:spacing w:line="360" w:lineRule="auto"/>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徐州市云龙区吉田商务广场（南区）B栋号楼1-206</w:t>
      </w:r>
      <w:r/>
    </w:p>
    <w:p>
      <w:pPr>
        <w:ind w:firstLine="420"/>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第八章 </w:t>
      </w:r>
      <w:r>
        <w:rPr>
          <w:rFonts w:hint="eastAsia" w:ascii="宋体" w:hAnsi="宋体" w:cs="宋体"/>
          <w:b/>
          <w:bCs/>
          <w:color w:val="000000" w:themeColor="text1"/>
          <w:sz w:val="24"/>
          <w:lang w:val="en-US" w:eastAsia="zh-CN"/>
          <w14:textFill>
            <w14:solidFill>
              <w14:schemeClr w14:val="tx1"/>
            </w14:solidFill>
          </w14:textFill>
        </w:rPr>
        <w:t xml:space="preserve">其他</w:t>
      </w:r>
      <w:r/>
    </w:p>
    <w:p>
      <w:pPr>
        <w:ind w:firstLine="480"/>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highlight w:val="none"/>
          <w14:textFill>
            <w14:solidFill>
              <w14:schemeClr w14:val="tx1"/>
            </w14:solidFill>
          </w14:textFill>
        </w:rPr>
        <w:t xml:space="preserve">成交供应商在领取成交通知书前，向采购代理机构缴纳代理服务费</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收费标准见附件。</w:t>
      </w:r>
      <w:r/>
    </w:p>
    <w:p>
      <w:pPr>
        <w:ind w:firstLine="480"/>
        <w:keepLines w:val="0"/>
        <w:keepNext w:val="0"/>
        <w:pageBreakBefore w:val="0"/>
        <w:spacing w:line="360" w:lineRule="auto"/>
        <w:widowControl w:val="off"/>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2、联系方式</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：徐州市云龙区城市管理局</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地址：江苏省徐州市云龙区淮海文博园18号</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联系方式：田</w:t>
      </w:r>
      <w:r>
        <w:rPr>
          <w:rFonts w:hint="eastAsia" w:ascii="宋体" w:hAnsi="宋体" w:cs="宋体"/>
          <w:color w:val="000000" w:themeColor="text1"/>
          <w:sz w:val="24"/>
          <w:lang w:val="en-US" w:eastAsia="zh-CN"/>
          <w14:textFill>
            <w14:solidFill>
              <w14:schemeClr w14:val="tx1"/>
            </w14:solidFill>
          </w14:textFill>
        </w:rPr>
        <w:t xml:space="preserve">敬安</w:t>
      </w:r>
      <w:r>
        <w:rPr>
          <w:rFonts w:hint="eastAsia" w:ascii="宋体" w:hAnsi="宋体" w:cs="宋体"/>
          <w:color w:val="000000" w:themeColor="text1"/>
          <w:sz w:val="24"/>
          <w14:textFill>
            <w14:solidFill>
              <w14:schemeClr w14:val="tx1"/>
            </w14:solidFill>
          </w14:textFill>
        </w:rPr>
        <w:t xml:space="preserve">   </w:t>
      </w:r>
      <w:r>
        <w:rPr>
          <w:rFonts w:ascii="宋体" w:hAnsi="宋体" w:eastAsia="宋体" w:cs="宋体"/>
          <w:color w:val="000000"/>
          <w:sz w:val="24"/>
        </w:rPr>
        <w:t xml:space="preserve"> 0516-83870790</w:t>
      </w:r>
      <w:r/>
    </w:p>
    <w:p>
      <w:pPr>
        <w:pStyle w:val="934"/>
      </w:pPr>
      <w:r/>
      <w:r/>
    </w:p>
    <w:p>
      <w:pPr>
        <w:ind w:firstLine="480"/>
        <w:keepLines w:val="0"/>
        <w:keepNext w:val="0"/>
        <w:pageBreakBefore w:val="0"/>
        <w:spacing w:line="360" w:lineRule="auto"/>
        <w:widowControl w:val="off"/>
        <w:rPr>
          <w:rFonts w:hint="eastAsia" w:eastAsia="宋体"/>
          <w:highlight w:val="none"/>
          <w:lang w:eastAsia="zh-CN"/>
        </w:rPr>
      </w:pPr>
      <w:r>
        <w:rPr>
          <w:rFonts w:hint="eastAsia" w:ascii="宋体" w:hAnsi="宋体" w:cs="宋体"/>
          <w:color w:val="000000" w:themeColor="text1"/>
          <w:sz w:val="24"/>
          <w:highlight w:val="none"/>
          <w14:textFill>
            <w14:solidFill>
              <w14:schemeClr w14:val="tx1"/>
            </w14:solidFill>
          </w14:textFill>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徐州保平建设项目管理咨询有限公司</w:t>
      </w:r>
      <w:r/>
    </w:p>
    <w:p>
      <w:pPr>
        <w:pStyle w:val="926"/>
        <w:ind w:left="0" w:firstLine="480"/>
        <w:jc w:val="both"/>
        <w:keepLines w:val="0"/>
        <w:keepNext w:val="0"/>
        <w:spacing w:before="0" w:beforeAutospacing="0" w:after="0" w:afterAutospacing="0"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徐州市云龙区吉田商务广场（南区）B栋号楼1-206</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吕言文   18012008805</w:t>
      </w:r>
      <w:r/>
    </w:p>
    <w:p>
      <w:pPr>
        <w:pStyle w:val="926"/>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第九章 附件</w:t>
      </w:r>
      <w:r/>
    </w:p>
    <w:p>
      <w:pPr>
        <w:ind w:firstLine="482"/>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lang w:eastAsia="zh-CN"/>
          <w14:textFill>
            <w14:solidFill>
              <w14:schemeClr w14:val="tx1"/>
            </w14:solidFill>
          </w14:textFill>
        </w:rPr>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分项价格表</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5、《偏离表》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6、《拟签订的合同文本》</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7、《承诺书》</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rPr>
          <w:rFonts w:hint="eastAsia" w:ascii="宋体" w:hAnsi="宋体" w:cs="宋体"/>
          <w:b w:val="0"/>
          <w:bCs w:val="0"/>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p>
    <w:p>
      <w:pPr>
        <w:ind w:firstLine="482"/>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9、</w:t>
      </w:r>
      <w:r>
        <w:rPr>
          <w:rFonts w:hint="eastAsia" w:ascii="宋体" w:hAnsi="宋体" w:cs="宋体"/>
          <w:b w:val="0"/>
          <w:bCs w:val="0"/>
          <w:color w:val="000000" w:themeColor="text1"/>
          <w:sz w:val="24"/>
          <w14:textFill>
            <w14:solidFill>
              <w14:schemeClr w14:val="tx1"/>
            </w14:solidFill>
          </w14:textFill>
        </w:rPr>
        <w:t xml:space="preserve">《中小企业声明函》</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0</w:t>
      </w:r>
      <w:r>
        <w:rPr>
          <w:rFonts w:hint="eastAsia" w:ascii="宋体" w:hAnsi="宋体" w:cs="宋体"/>
          <w:color w:val="000000" w:themeColor="text1"/>
          <w:sz w:val="24"/>
          <w14:textFill>
            <w14:solidFill>
              <w14:schemeClr w14:val="tx1"/>
            </w14:solidFill>
          </w14:textFill>
        </w:rPr>
        <w:t xml:space="preserve">、《供应商参加政府采购活动前3年内在经营活动中没有重大违法记录的书面声明》</w:t>
      </w:r>
      <w:r/>
    </w:p>
    <w:p>
      <w:pPr>
        <w:ind w:firstLine="482"/>
        <w:keepLines w:val="0"/>
        <w:keepNext w:val="0"/>
        <w:pageBreakBefore w:val="0"/>
        <w:spacing w:line="360" w:lineRule="auto"/>
        <w:widowControl w:val="off"/>
        <w:rPr>
          <w:rFonts w:hint="default" w:ascii="宋体" w:hAnsi="宋体" w:eastAsia="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11、《具备履行合同所必需的设备和专业技术能力的书面声明（附证明材料扫描件）》</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、《预付款保函支付条款模板》</w:t>
      </w:r>
      <w:r/>
    </w:p>
    <w:p>
      <w:pPr>
        <w:ind w:firstLine="480"/>
        <w:keepLines w:val="0"/>
        <w:keepNext w:val="0"/>
        <w:pageBreakBefore w:val="0"/>
        <w:spacing w:line="360" w:lineRule="auto"/>
        <w:widowControl w:val="off"/>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14、</w:t>
      </w:r>
      <w:r>
        <w:rPr>
          <w:rFonts w:ascii="宋体" w:hAnsi="宋体" w:eastAsia="宋体" w:cs="宋体"/>
          <w:color w:val="000000"/>
          <w:sz w:val="24"/>
        </w:rPr>
        <w:t xml:space="preserve">《代理服务收费标准》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日</w:t>
      </w:r>
      <w:r/>
    </w:p>
    <w:p>
      <w:pPr>
        <w:numPr>
          <w:ilvl w:val="0"/>
          <w:numId w:val="5"/>
        </w:numPr>
        <w:jc w:val="right"/>
        <w:spacing w:line="0" w:lineRule="atLeast"/>
        <w:rPr>
          <w:rFonts w:ascii="宋体" w:hAnsi="宋体" w:cs="宋体"/>
          <w:b/>
          <w:color w:val="000000" w:themeColor="text1"/>
          <w:sz w:val="36"/>
          <w14:textFill>
            <w14:solidFill>
              <w14:schemeClr w14:val="tx1"/>
            </w14:solidFill>
          </w14:textFill>
        </w:rPr>
        <w:sectPr>
          <w:footerReference w:type="default" r:id="rId14"/>
          <w:footerReference w:type="first" r:id="rId15"/>
          <w:footnotePr/>
          <w:endnotePr/>
          <w:type w:val="nextPage"/>
          <w:pgSz w:w="11906" w:h="16838" w:orient="portrait"/>
          <w:pgMar w:top="1434" w:right="1434" w:bottom="1434" w:left="1434" w:header="851" w:footer="992" w:gutter="0"/>
          <w:pgNumType w:start="1"/>
          <w:cols w:num="1" w:sep="0" w:space="1701" w:equalWidth="1"/>
          <w:docGrid w:linePitch="360"/>
          <w:titlePg/>
        </w:sectPr>
      </w:pPr>
      <w:r>
        <w:rPr>
          <w:rFonts w:ascii="宋体" w:hAnsi="宋体" w:cs="宋体"/>
          <w:b/>
          <w:color w:val="000000" w:themeColor="text1"/>
          <w:sz w:val="36"/>
          <w14:textFill>
            <w14:solidFill>
              <w14:schemeClr w14:val="tx1"/>
            </w14:solidFill>
          </w14:textFill>
        </w:rPr>
      </w:r>
      <w:r/>
    </w:p>
    <w:p>
      <w:pPr>
        <w:numPr>
          <w:ilvl w:val="0"/>
          <w:numId w:val="5"/>
        </w:numPr>
        <w:jc w:val="center"/>
        <w:spacing w:line="0" w:lineRule="atLeas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评分细则</w:t>
      </w:r>
      <w:r/>
    </w:p>
    <w:tbl>
      <w:tblPr>
        <w:tblStyle w:val="905"/>
        <w:tblW w:w="9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294"/>
        <w:gridCol w:w="7239"/>
      </w:tblGrid>
      <w:tr>
        <w:trPr>
          <w:jc w:val="center"/>
          <w:trHeight w:val="268"/>
        </w:trPr>
        <w:tc>
          <w:tcPr>
            <w:tcW w:w="1311" w:type="dxa"/>
            <w:vAlign w:val="center"/>
            <w:textDirection w:val="lrTb"/>
            <w:noWrap w:val="false"/>
          </w:tcPr>
          <w:p>
            <w:pPr>
              <w:jc w:val="center"/>
              <w:spacing w:line="160" w:lineRule="atLeast"/>
              <w:rPr>
                <w:rFonts w:ascii="宋体" w:hAnsi="宋体" w:cs="宋体"/>
                <w:color w:val="000000" w:themeColor="text1"/>
                <w:sz w:val="24"/>
                <w14:textFill>
                  <w14:solidFill>
                    <w14:schemeClr w14:val="tx1"/>
                  </w14:solidFill>
                </w14:textFill>
              </w:rPr>
            </w:pPr>
            <w:r>
              <w:rPr>
                <w:rFonts w:hint="eastAsia" w:ascii="宋体" w:hAnsi="宋体" w:eastAsia="宋体" w:cs="宋体"/>
                <w:b/>
                <w:bCs/>
                <w:color w:val="000000"/>
                <w:sz w:val="24"/>
                <w:szCs w:val="24"/>
              </w:rPr>
              <w:t xml:space="preserve">评分项目</w:t>
            </w:r>
            <w:r/>
          </w:p>
        </w:tc>
        <w:tc>
          <w:tcPr>
            <w:gridSpan w:val="2"/>
            <w:tcW w:w="8533" w:type="dxa"/>
            <w:vAlign w:val="center"/>
            <w:textDirection w:val="lrTb"/>
            <w:noWrap w:val="false"/>
          </w:tcPr>
          <w:p>
            <w:pPr>
              <w:jc w:val="center"/>
              <w:spacing w:line="160" w:lineRule="atLeast"/>
              <w:rPr>
                <w:rFonts w:ascii="宋体" w:hAnsi="宋体" w:cs="宋体"/>
                <w:b/>
                <w:color w:val="000000" w:themeColor="text1"/>
                <w:sz w:val="24"/>
                <w14:textFill>
                  <w14:solidFill>
                    <w14:schemeClr w14:val="tx1"/>
                  </w14:solidFill>
                </w14:textFill>
              </w:rPr>
            </w:pPr>
            <w:r>
              <w:rPr>
                <w:rFonts w:hint="eastAsia" w:ascii="宋体" w:hAnsi="宋体" w:eastAsia="宋体" w:cs="宋体"/>
                <w:b/>
                <w:bCs/>
                <w:color w:val="000000"/>
                <w:sz w:val="24"/>
                <w:szCs w:val="24"/>
              </w:rPr>
              <w:t xml:space="preserve">评分标准</w:t>
            </w:r>
            <w:r/>
          </w:p>
        </w:tc>
      </w:tr>
      <w:tr>
        <w:trPr>
          <w:cantSplit/>
          <w:jc w:val="center"/>
          <w:trHeight w:val="1628"/>
        </w:trPr>
        <w:tc>
          <w:tcPr>
            <w:tcW w:w="1311" w:type="dxa"/>
            <w:vAlign w:val="center"/>
            <w:textDirection w:val="lrTb"/>
            <w:noWrap w:val="false"/>
          </w:tcPr>
          <w:p>
            <w:pPr>
              <w:pStyle w:val="942"/>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w:t>
            </w:r>
            <w:r/>
          </w:p>
          <w:p>
            <w:pPr>
              <w:pStyle w:val="942"/>
              <w:jc w:val="center"/>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gridSpan w:val="2"/>
            <w:tcW w:w="8533" w:type="dxa"/>
            <w:vAlign w:val="center"/>
            <w:textDirection w:val="lrTb"/>
            <w:noWrap w:val="false"/>
          </w:tcPr>
          <w:p>
            <w:pPr>
              <w:keepLines w:val="0"/>
              <w:keepNext w:val="0"/>
              <w:pageBreakBefore w:val="0"/>
              <w:spacing w:line="24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采用低价优先法计算，即满足磋商文件要求且最后报价最低的供应商的价格为磋商基准价，其价格分为满分。</w:t>
            </w:r>
            <w:r/>
          </w:p>
          <w:p>
            <w:pPr>
              <w:pStyle w:val="942"/>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其他供应商的价格分统一按照下列公式计算：磋商报价得分=（磋商基准价/最后磋商报价）×</w:t>
            </w:r>
            <w:r>
              <w:rPr>
                <w:rFonts w:hint="eastAsia" w:ascii="宋体" w:hAnsi="宋体" w:cs="宋体"/>
                <w:color w:val="000000" w:themeColor="text1"/>
                <w:sz w:val="24"/>
                <w:lang w:val="en-US" w:eastAsia="zh-CN"/>
                <w14:textFill>
                  <w14:solidFill>
                    <w14:schemeClr w14:val="tx1"/>
                  </w14:solidFill>
                </w14:textFill>
              </w:rPr>
              <w:t xml:space="preserve">25</w:t>
            </w:r>
            <w:r/>
          </w:p>
          <w:p>
            <w:pPr>
              <w:pStyle w:val="942"/>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sz w:val="24"/>
                <w:szCs w:val="24"/>
              </w:rPr>
              <w:t xml:space="preserve">注：得分四舍五入保留小数点后2位。</w:t>
            </w:r>
            <w:r/>
          </w:p>
        </w:tc>
      </w:tr>
      <w:tr>
        <w:trPr>
          <w:cantSplit/>
          <w:jc w:val="center"/>
          <w:trHeight w:val="1550"/>
        </w:trPr>
        <w:tc>
          <w:tcPr>
            <w:tcW w:w="1311" w:type="dxa"/>
            <w:vAlign w:val="center"/>
            <w:textDirection w:val="lrTb"/>
            <w:noWrap w:val="false"/>
          </w:tcPr>
          <w:p>
            <w:pPr>
              <w:pStyle w:val="942"/>
              <w:jc w:val="center"/>
              <w:rPr>
                <w:rFonts w:hint="default" w:ascii="宋体" w:hAnsi="宋体" w:eastAsia="宋体" w:cs="宋体"/>
                <w:color w:val="000000" w:themeColor="text1"/>
                <w:sz w:val="24"/>
                <w14:textFill>
                  <w14:solidFill>
                    <w14:schemeClr w14:val="tx1"/>
                  </w14:solidFill>
                </w14:textFill>
              </w:rPr>
            </w:pPr>
            <w:r/>
            <w:bookmarkStart w:id="0" w:name="OLE_LINK1"/>
            <w:r>
              <w:rPr>
                <w:rFonts w:hint="eastAsia" w:ascii="宋体" w:hAnsi="宋体" w:eastAsia="宋体" w:cs="宋体"/>
                <w:color w:val="000000"/>
                <w:sz w:val="24"/>
                <w:szCs w:val="24"/>
              </w:rPr>
              <w:t xml:space="preserve">业绩</w:t>
            </w:r>
            <w:r>
              <w:rPr>
                <w:rFonts w:hint="eastAsia" w:ascii="宋体" w:hAnsi="宋体" w:cs="宋体"/>
                <w:color w:val="000000"/>
                <w:sz w:val="24"/>
                <w:szCs w:val="24"/>
                <w:lang w:val="en-US" w:eastAsia="zh-CN"/>
              </w:rPr>
              <w:t xml:space="preserve">   </w:t>
            </w:r>
            <w:r>
              <w:rPr>
                <w:rFonts w:hint="eastAsia" w:ascii="宋体" w:hAnsi="宋体" w:eastAsia="宋体" w:cs="宋体"/>
                <w:b w:val="0"/>
                <w:bCs/>
                <w:color w:val="000000"/>
                <w:sz w:val="24"/>
                <w:szCs w:val="24"/>
              </w:rPr>
              <w:t xml:space="preserve">（</w:t>
            </w: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p>
        </w:tc>
        <w:tc>
          <w:tcPr>
            <w:tcW w:w="1294" w:type="dxa"/>
            <w:vAlign w:val="center"/>
            <w:textDirection w:val="lrTb"/>
            <w:noWrap w:val="false"/>
          </w:tcPr>
          <w:p>
            <w:pPr>
              <w:pStyle w:val="942"/>
              <w:jc w:val="center"/>
              <w:rPr>
                <w:rFonts w:hint="eastAsia" w:ascii="宋体" w:hAnsi="宋体" w:cs="宋体"/>
                <w:b/>
                <w:bCs/>
                <w:color w:val="000000" w:themeColor="text1"/>
                <w:sz w:val="24"/>
                <w14:textFill>
                  <w14:solidFill>
                    <w14:schemeClr w14:val="tx1"/>
                  </w14:solidFill>
                </w14:textFill>
              </w:rPr>
            </w:pPr>
            <w:r>
              <w:rPr>
                <w:rFonts w:hint="eastAsia" w:ascii="宋体" w:hAnsi="宋体" w:eastAsia="宋体" w:cs="宋体"/>
                <w:color w:val="000000"/>
                <w:sz w:val="24"/>
                <w:szCs w:val="24"/>
              </w:rPr>
              <w:t xml:space="preserve">业绩</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tcW w:w="7239" w:type="dxa"/>
            <w:vAlign w:val="top"/>
            <w:textDirection w:val="lrTb"/>
            <w:noWrap w:val="false"/>
          </w:tcPr>
          <w:p>
            <w:pPr>
              <w:pStyle w:val="942"/>
              <w:rPr>
                <w:rFonts w:hint="eastAsia" w:ascii="宋体" w:hAnsi="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供应商自2024年5月1日（含）以来承接过与本项目内容相同或类似项目业绩的，每份得2分，本项最高得4分。</w:t>
            </w:r>
            <w:r/>
          </w:p>
          <w:p>
            <w:pPr>
              <w:pStyle w:val="942"/>
              <w:rPr>
                <w:lang w:val="en-US"/>
              </w:rPr>
            </w:pPr>
            <w:r>
              <w:rPr>
                <w:rFonts w:hint="eastAsia" w:ascii="宋体" w:hAnsi="宋体" w:cs="宋体"/>
                <w:b/>
                <w:bCs/>
                <w:color w:val="000000" w:themeColor="text1"/>
                <w:sz w:val="24"/>
                <w:highlight w:val="none"/>
                <w:lang w:val="en-US" w:eastAsia="zh-CN"/>
                <w14:textFill>
                  <w14:solidFill>
                    <w14:schemeClr w14:val="tx1"/>
                  </w14:solidFill>
                </w14:textFill>
              </w:rPr>
              <w:t xml:space="preserve">响应文件中提供合同、中标（成交）通知书和网上公示截图原件扫描件方为有效。三者需同时具备，时间以合同签订时间为准，否则不得分。</w:t>
            </w:r>
            <w:r>
              <w:rPr>
                <w:rFonts w:hint="eastAsia" w:ascii="宋体" w:hAnsi="宋体" w:cs="宋体"/>
                <w:b/>
                <w:bCs/>
                <w:color w:val="000000" w:themeColor="text1"/>
                <w:sz w:val="24"/>
                <w:lang w:val="en-US" w:eastAsia="zh-CN"/>
                <w14:textFill>
                  <w14:solidFill>
                    <w14:schemeClr w14:val="tx1"/>
                  </w14:solidFill>
                </w14:textFill>
              </w:rPr>
              <w:t xml:space="preserve">     </w:t>
            </w:r>
            <w:bookmarkEnd w:id="0"/>
            <w:r/>
            <w:r/>
          </w:p>
        </w:tc>
      </w:tr>
      <w:tr>
        <w:trPr>
          <w:cantSplit/>
          <w:jc w:val="center"/>
          <w:trHeight w:val="3168"/>
        </w:trPr>
        <w:tc>
          <w:tcPr>
            <w:tcW w:w="1311" w:type="dxa"/>
            <w:vAlign w:val="center"/>
            <w:vMerge w:val="restart"/>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养护实施方案</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（7</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9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绿化养护管理方案</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分）</w:t>
            </w:r>
            <w:r/>
          </w:p>
        </w:tc>
        <w:tc>
          <w:tcPr>
            <w:tcW w:w="7239" w:type="dxa"/>
            <w:vAlign w:val="center"/>
            <w:textDirection w:val="lrTb"/>
            <w:noWrap w:val="false"/>
          </w:tcPr>
          <w:p>
            <w:pPr>
              <w:pStyle w:val="1069"/>
              <w:jc w:val="left"/>
              <w:rPr>
                <w:rFonts w:hint="default" w:ascii="宋体" w:hAnsi="宋体" w:eastAsia="宋体" w:cs="宋体"/>
                <w:color w:val="000000"/>
                <w:sz w:val="24"/>
                <w:szCs w:val="24"/>
                <w:lang w:val="en-US" w:eastAsia="zh-CN"/>
              </w:rPr>
            </w:pPr>
            <w:r>
              <w:rPr>
                <w:rFonts w:hint="eastAsia" w:ascii="宋体" w:hAnsi="宋体" w:cs="宋体"/>
                <w:b w:val="0"/>
                <w:bCs w:val="0"/>
                <w:color w:val="auto"/>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b w:val="0"/>
                <w:bCs w:val="0"/>
                <w:color w:val="auto"/>
                <w:sz w:val="24"/>
                <w:szCs w:val="24"/>
                <w:lang w:val="en-US" w:eastAsia="zh-CN"/>
              </w:rPr>
              <w:t xml:space="preserve">文件中提供</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绿化养护管理方案</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包括但不限于</w:t>
            </w:r>
            <w:r>
              <w:rPr>
                <w:rFonts w:hint="eastAsia" w:ascii="宋体" w:hAnsi="宋体" w:eastAsia="宋体" w:cs="宋体"/>
                <w:b w:val="0"/>
                <w:bCs w:val="0"/>
                <w:color w:val="auto"/>
                <w:sz w:val="24"/>
                <w:szCs w:val="24"/>
              </w:rPr>
              <w:t xml:space="preserve">草坪修剪</w:t>
            </w:r>
            <w:r>
              <w:rPr>
                <w:rFonts w:hint="eastAsia" w:ascii="宋体" w:hAnsi="宋体" w:eastAsia="宋体" w:cs="宋体"/>
                <w:b w:val="0"/>
                <w:bCs w:val="0"/>
                <w:color w:val="auto"/>
                <w:sz w:val="24"/>
                <w:szCs w:val="24"/>
                <w:lang w:val="en-US" w:eastAsia="zh-CN"/>
              </w:rPr>
              <w:t xml:space="preserve">及养护</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灌溉方案；</w:t>
            </w:r>
            <w:r>
              <w:rPr>
                <w:rFonts w:hint="eastAsia" w:ascii="宋体" w:hAnsi="宋体" w:eastAsia="宋体" w:cs="宋体"/>
                <w:b w:val="0"/>
                <w:bCs w:val="0"/>
                <w:color w:val="auto"/>
                <w:sz w:val="24"/>
                <w:szCs w:val="24"/>
                <w:lang w:eastAsia="zh-CN"/>
              </w:rPr>
              <w:t xml:space="preserve">切边、开穴；除草、松土、涂白；死株清理；缺株补植；</w:t>
            </w:r>
            <w:r>
              <w:rPr>
                <w:rFonts w:hint="eastAsia" w:ascii="宋体" w:hAnsi="宋体" w:cs="宋体"/>
                <w:color w:val="000000"/>
                <w:sz w:val="24"/>
                <w:szCs w:val="24"/>
                <w:lang w:val="en-US" w:eastAsia="zh-CN"/>
              </w:rPr>
              <w:t xml:space="preserve">灾害天气防治方案等进行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cs="宋体"/>
                <w:color w:val="000000"/>
                <w:sz w:val="24"/>
                <w:szCs w:val="24"/>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2856"/>
        </w:trPr>
        <w:tc>
          <w:tcPr>
            <w:tcW w:w="1311" w:type="dxa"/>
            <w:vAlign w:val="center"/>
            <w:vMerge w:val="continue"/>
            <w:textDirection w:val="lrTb"/>
            <w:noWrap w:val="false"/>
          </w:tcPr>
          <w:p>
            <w:pPr>
              <w:pStyle w:val="942"/>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29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val="en-US" w:eastAsia="zh-CN"/>
              </w:rPr>
              <w:t xml:space="preserve">项目</w:t>
            </w:r>
            <w:r>
              <w:rPr>
                <w:rFonts w:hint="eastAsia" w:ascii="宋体" w:hAnsi="宋体" w:cs="宋体"/>
                <w:sz w:val="24"/>
                <w:szCs w:val="24"/>
              </w:rPr>
              <w:t xml:space="preserve">组织实施</w:t>
            </w:r>
            <w:r>
              <w:rPr>
                <w:rFonts w:hint="eastAsia" w:ascii="宋体" w:hAnsi="宋体" w:cs="宋体"/>
                <w:sz w:val="24"/>
                <w:szCs w:val="24"/>
                <w:lang w:val="en-US" w:eastAsia="zh-CN"/>
              </w:rPr>
              <w:t xml:space="preserve">及</w:t>
            </w:r>
            <w:r>
              <w:rPr>
                <w:rFonts w:hint="eastAsia" w:ascii="宋体" w:hAnsi="宋体" w:cs="宋体"/>
                <w:sz w:val="24"/>
                <w:szCs w:val="24"/>
              </w:rPr>
              <w:t xml:space="preserve">组织机构设置</w:t>
            </w:r>
            <w:r/>
          </w:p>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c>
          <w:tcPr>
            <w:tcW w:w="7239" w:type="dxa"/>
            <w:vAlign w:val="center"/>
            <w:textDirection w:val="lrTb"/>
            <w:noWrap w:val="false"/>
          </w:tcPr>
          <w:p>
            <w:pPr>
              <w:pStyle w:val="1069"/>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文件中提供的项目组织实施及组织机构设置，包括但不限于管理工作程序；自查体系、反馈渠道、整改保障措施等进行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000000"/>
                <w:sz w:val="24"/>
                <w:szCs w:val="24"/>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800"/>
        </w:trPr>
        <w:tc>
          <w:tcPr>
            <w:tcW w:w="1311" w:type="dxa"/>
            <w:vAlign w:val="center"/>
            <w:vMerge w:val="continue"/>
            <w:textDirection w:val="lrTb"/>
            <w:noWrap w:val="false"/>
          </w:tcPr>
          <w:p>
            <w:pPr>
              <w:pStyle w:val="942"/>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安全、文明及环保保障方案</w:t>
            </w:r>
            <w:r/>
          </w:p>
          <w:p>
            <w:pPr>
              <w:ind w:firstLine="0"/>
              <w:jc w:val="center"/>
              <w:keepLines w:val="0"/>
              <w:keepNext w:val="0"/>
              <w:pageBreakBefore w:val="0"/>
              <w:spacing w:after="0" w:line="240" w:lineRule="auto"/>
              <w:widowControl/>
              <w:rPr>
                <w:rFonts w:hint="eastAsia" w:ascii="宋体" w:hAnsi="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分）</w:t>
            </w:r>
            <w:r/>
          </w:p>
        </w:tc>
        <w:tc>
          <w:tcPr>
            <w:tcW w:w="7239" w:type="dxa"/>
            <w:vAlign w:val="center"/>
            <w:textDirection w:val="lrTb"/>
            <w:noWrap w:val="false"/>
          </w:tcPr>
          <w:p>
            <w:pPr>
              <w:ind w:firstLine="0"/>
              <w:jc w:val="both"/>
              <w:keepLines w:val="0"/>
              <w:keepNext w:val="0"/>
              <w:pageBreakBefore w:val="0"/>
              <w:spacing w:after="0" w:line="24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的安全、文明及环保施工方案的全面性、针对性以及可行性等进行综合评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numPr>
                <w:ilvl w:val="0"/>
                <w:numId w:val="0"/>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全面性(3分)：全面具体详实得3分；较全面得2分；基本具备的得1分；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可行性（2分)：符合实际切实可行得2分；较切实可行得1分;可行性一般的得0.5分；</w:t>
            </w:r>
            <w:r/>
          </w:p>
          <w:p>
            <w:pPr>
              <w:ind w:firstLine="0"/>
              <w:jc w:val="both"/>
              <w:keepLines w:val="0"/>
              <w:keepNext w:val="0"/>
              <w:pageBreakBefore w:val="0"/>
              <w:spacing w:after="0" w:line="240" w:lineRule="auto"/>
              <w:widowControl/>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未提供的不得分；最高得8分，最低得0分。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应急、突击保障方案</w:t>
            </w:r>
            <w:r/>
          </w:p>
          <w:p>
            <w:pPr>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分）</w:t>
            </w:r>
            <w:r/>
          </w:p>
        </w:tc>
        <w:tc>
          <w:tcPr>
            <w:tcW w:w="7239" w:type="dxa"/>
            <w:vAlign w:val="center"/>
            <w:textDirection w:val="lrTb"/>
            <w:noWrap w:val="false"/>
          </w:tcPr>
          <w:p>
            <w:pPr>
              <w:pStyle w:val="1069"/>
              <w:numPr>
                <w:ilvl w:val="0"/>
                <w:numId w:val="0"/>
              </w:numPr>
              <w:jc w:val="lef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cs="宋体"/>
                <w:color w:val="000000"/>
                <w:sz w:val="24"/>
                <w:szCs w:val="24"/>
                <w:lang w:val="en-US" w:eastAsia="zh-CN"/>
              </w:rPr>
              <w:t xml:space="preserve">针对假日重大活动期间、自然灾害、上级突击检查等方面的突发事件的应急处理方案进行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宋体"/>
                <w:sz w:val="24"/>
                <w:szCs w:val="24"/>
              </w:rPr>
              <w:t xml:space="preserve">环境卫生保洁管理方案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(10分)</w:t>
            </w:r>
            <w:r/>
          </w:p>
        </w:tc>
        <w:tc>
          <w:tcPr>
            <w:tcW w:w="7239" w:type="dxa"/>
            <w:vAlign w:val="center"/>
            <w:textDirection w:val="lrTb"/>
            <w:noWrap w:val="false"/>
          </w:tcPr>
          <w:p>
            <w:pPr>
              <w:pStyle w:val="1069"/>
              <w:numPr>
                <w:ilvl w:val="0"/>
                <w:numId w:val="0"/>
              </w:numPr>
              <w:jc w:val="lef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sz w:val="24"/>
                <w:szCs w:val="24"/>
                <w:lang w:val="en-US" w:eastAsia="zh-CN"/>
              </w:rPr>
              <w:t xml:space="preserve">针对本项目</w:t>
            </w:r>
            <w:r>
              <w:rPr>
                <w:rFonts w:hint="eastAsia" w:ascii="宋体" w:hAnsi="宋体" w:eastAsia="宋体" w:cs="宋体"/>
                <w:sz w:val="24"/>
                <w:szCs w:val="24"/>
              </w:rPr>
              <w:t xml:space="preserve">绿地内秩序卫生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垃圾清运</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环境卫生保洁管理方案</w:t>
            </w:r>
            <w:r>
              <w:rPr>
                <w:rFonts w:hint="eastAsia" w:ascii="宋体" w:hAnsi="宋体" w:eastAsia="宋体" w:cs="宋体"/>
                <w:sz w:val="24"/>
                <w:szCs w:val="24"/>
                <w:lang w:val="en-US" w:eastAsia="zh-CN"/>
              </w:rPr>
              <w:t xml:space="preserve">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重点难点措施</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（6分）</w:t>
            </w:r>
            <w:r/>
          </w:p>
        </w:tc>
        <w:tc>
          <w:tcPr>
            <w:tcW w:w="7239" w:type="dxa"/>
            <w:vAlign w:val="center"/>
            <w:textDirection w:val="lrTb"/>
            <w:noWrap w:val="false"/>
          </w:tcPr>
          <w:p>
            <w:pPr>
              <w:pStyle w:val="1069"/>
              <w:jc w:val="lef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cs="宋体"/>
                <w:color w:val="000000"/>
                <w:sz w:val="24"/>
                <w:szCs w:val="24"/>
                <w:lang w:val="en-US" w:eastAsia="zh-CN"/>
              </w:rPr>
              <w:t xml:space="preserve">针对本项目的难点、重点的分析及针对性合理化建议（措施）的全面性、针对性及可行性进行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全面性(2分)：全面具体详实得2分；较全面得1分；不全面得0.5分；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针对性(2分)：针对性强得2分；针对性较强得1分；欠缺针对性的得0.5分；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可行性（2分)：符合实际切实可行得2分；较切实可行得1分;可行性欠缺得0.5分；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未提供的不得分；最高得6分，最低得0分。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pStyle w:val="1069"/>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人员配备方案</w:t>
            </w:r>
            <w:r/>
          </w:p>
          <w:p>
            <w:pPr>
              <w:pStyle w:val="1069"/>
              <w:jc w:val="center"/>
              <w:rPr>
                <w:rFonts w:hint="eastAsia" w:ascii="宋体" w:hAnsi="宋体" w:eastAsia="宋体" w:cs="宋体"/>
                <w:sz w:val="24"/>
                <w:szCs w:val="24"/>
              </w:rPr>
            </w:pPr>
            <w:r>
              <w:rPr>
                <w:rFonts w:hint="eastAsia" w:ascii="宋体" w:hAnsi="宋体" w:cs="宋体"/>
                <w:color w:val="000000"/>
                <w:sz w:val="24"/>
                <w:szCs w:val="24"/>
                <w:lang w:val="en-US" w:eastAsia="zh-CN"/>
              </w:rPr>
              <w:t xml:space="preserve">（8分）</w:t>
            </w:r>
            <w:r/>
          </w:p>
        </w:tc>
        <w:tc>
          <w:tcPr>
            <w:tcW w:w="7239" w:type="dxa"/>
            <w:vAlign w:val="center"/>
            <w:textDirection w:val="lrTb"/>
            <w:noWrap w:val="false"/>
          </w:tcPr>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根据响应文件中提供的人员配备方案的全面性、针对性和可行性进行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numPr>
                <w:ilvl w:val="0"/>
                <w:numId w:val="0"/>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全面性(3分)：全面具体详实得3分；较全面得2分；基本具备的得1分；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可行性（2分)：符合实际切实可行得2分；较切实可行得1分;可行性一般的得0.5分；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未提供的不得分；最高得8分，最低得0分。</w:t>
            </w:r>
            <w:r/>
          </w:p>
        </w:tc>
      </w:tr>
      <w:tr>
        <w:trPr>
          <w:cantSplit/>
          <w:jc w:val="center"/>
          <w:trHeight w:val="800"/>
        </w:trPr>
        <w:tc>
          <w:tcPr>
            <w:tcW w:w="1311" w:type="dxa"/>
            <w:vAlign w:val="center"/>
            <w:vMerge w:val="continue"/>
            <w:textDirection w:val="lrTb"/>
            <w:noWrap w:val="false"/>
          </w:tcPr>
          <w:p>
            <w:pPr>
              <w:pStyle w:val="942"/>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pStyle w:val="1069"/>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机械设备</w:t>
            </w:r>
            <w:r/>
          </w:p>
          <w:p>
            <w:pPr>
              <w:pStyle w:val="1069"/>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配备方案</w:t>
            </w:r>
            <w:r/>
          </w:p>
          <w:p>
            <w:pPr>
              <w:pStyle w:val="1069"/>
              <w:jc w:val="center"/>
              <w:rPr>
                <w:rFonts w:hint="eastAsia" w:ascii="宋体" w:hAnsi="宋体" w:eastAsia="宋体" w:cs="宋体"/>
                <w:sz w:val="24"/>
                <w:szCs w:val="24"/>
              </w:rPr>
            </w:pPr>
            <w:r>
              <w:rPr>
                <w:rFonts w:hint="eastAsia" w:ascii="宋体" w:hAnsi="宋体" w:cs="宋体"/>
                <w:color w:val="000000"/>
                <w:sz w:val="24"/>
                <w:szCs w:val="24"/>
                <w:lang w:val="en-US" w:eastAsia="zh-CN"/>
              </w:rPr>
              <w:t xml:space="preserve">（9分）</w:t>
            </w:r>
            <w:r/>
          </w:p>
        </w:tc>
        <w:tc>
          <w:tcPr>
            <w:tcW w:w="7239" w:type="dxa"/>
            <w:vAlign w:val="center"/>
            <w:textDirection w:val="lrTb"/>
            <w:noWrap w:val="false"/>
          </w:tcPr>
          <w:p>
            <w:pPr>
              <w:pStyle w:val="1069"/>
              <w:jc w:val="left"/>
              <w:rPr>
                <w:rFonts w:hint="eastAsia" w:ascii="宋体" w:hAnsi="宋体" w:eastAsia="宋体" w:cs="宋体"/>
                <w:color w:val="auto"/>
                <w:sz w:val="24"/>
                <w:highlight w:val="none"/>
                <w:lang w:val="en-US" w:eastAsia="zh-CN"/>
              </w:rPr>
            </w:pPr>
            <w:r>
              <w:rPr>
                <w:rFonts w:hint="eastAsia" w:ascii="宋体" w:hAnsi="宋体" w:cs="宋体"/>
                <w:color w:val="000000"/>
                <w:sz w:val="24"/>
                <w:szCs w:val="24"/>
                <w:lang w:val="en-US" w:eastAsia="zh-CN"/>
              </w:rPr>
              <w:t xml:space="preserve">根据响应文件中的机械设备配备方案的全面性、针对性和可行性进行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全面性(3分)：全面具体详实得3分；较全面得2分；基本具备的得1分；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未提供的不得分；最高得9分，最低得0分。</w:t>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说明：本项目采用综合评分法。</w:t>
      </w:r>
      <w:r/>
    </w:p>
    <w:p>
      <w:pPr>
        <w:numPr>
          <w:ilvl w:val="0"/>
          <w:numId w:val="5"/>
        </w:numPr>
        <w:jc w:val="center"/>
        <w:rPr>
          <w:rFonts w:ascii="宋体" w:hAnsi="宋体" w:cs="宋体"/>
          <w:b/>
          <w:bCs/>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bCs/>
          <w:color w:val="000000" w:themeColor="text1"/>
          <w:sz w:val="36"/>
          <w:szCs w:val="36"/>
          <w14:textFill>
            <w14:solidFill>
              <w14:schemeClr w14:val="tx1"/>
            </w14:solidFill>
          </w14:textFill>
        </w:rPr>
      </w:r>
      <w:r/>
    </w:p>
    <w:p>
      <w:pPr>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2、项目要求（采购需求）</w:t>
      </w:r>
      <w:r/>
    </w:p>
    <w:p>
      <w:pPr>
        <w:numPr>
          <w:ilvl w:val="0"/>
          <w:numId w:val="0"/>
        </w:numPr>
        <w:pageBreakBefore w:val="0"/>
        <w:spacing w:line="360" w:lineRule="auto"/>
        <w:rPr>
          <w:rStyle w:val="1207"/>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numPr>
          <w:ilvl w:val="0"/>
          <w:numId w:val="0"/>
        </w:numPr>
        <w:pageBreakBefore w:val="0"/>
        <w:spacing w:line="360" w:lineRule="auto"/>
        <w:rPr>
          <w:rStyle w:val="1207"/>
          <w:rFonts w:hint="eastAsia" w:ascii="宋体" w:hAnsi="宋体" w:eastAsia="宋体" w:cs="宋体"/>
          <w:color w:val="auto"/>
          <w:sz w:val="24"/>
          <w:szCs w:val="24"/>
          <w:highlight w:val="none"/>
        </w:rPr>
      </w:pPr>
      <w:r>
        <w:rPr>
          <w:rStyle w:val="1207"/>
          <w:rFonts w:hint="eastAsia" w:ascii="宋体" w:hAnsi="宋体" w:eastAsia="宋体" w:cs="宋体"/>
          <w:b/>
          <w:bCs/>
          <w:color w:val="auto"/>
          <w:sz w:val="24"/>
          <w:szCs w:val="24"/>
          <w:highlight w:val="none"/>
          <w:lang w:val="en-US"/>
        </w:rPr>
        <w:t xml:space="preserve">一、</w:t>
      </w:r>
      <w:r>
        <w:rPr>
          <w:rStyle w:val="1207"/>
          <w:rFonts w:hint="eastAsia" w:ascii="宋体" w:hAnsi="宋体" w:eastAsia="宋体" w:cs="宋体"/>
          <w:b/>
          <w:bCs/>
          <w:color w:val="auto"/>
          <w:sz w:val="24"/>
          <w:szCs w:val="24"/>
          <w:highlight w:val="none"/>
        </w:rPr>
        <w:t xml:space="preserve">本项目不接受超过</w:t>
      </w:r>
      <w:r>
        <w:rPr>
          <w:rStyle w:val="1207"/>
          <w:rFonts w:hint="eastAsia" w:ascii="宋体" w:hAnsi="宋体" w:cs="宋体"/>
          <w:b/>
          <w:bCs/>
          <w:color w:val="auto"/>
          <w:sz w:val="24"/>
          <w:szCs w:val="24"/>
          <w:highlight w:val="none"/>
          <w:lang w:val="en-US" w:eastAsia="zh-CN"/>
        </w:rPr>
        <w:t xml:space="preserve">185.6106</w:t>
      </w:r>
      <w:r>
        <w:rPr>
          <w:rStyle w:val="1207"/>
          <w:rFonts w:hint="eastAsia" w:ascii="宋体" w:hAnsi="宋体" w:eastAsia="宋体" w:cs="宋体"/>
          <w:b/>
          <w:bCs/>
          <w:color w:val="auto"/>
          <w:sz w:val="24"/>
          <w:szCs w:val="24"/>
          <w:highlight w:val="none"/>
          <w:lang w:val="en-US"/>
        </w:rPr>
        <w:t xml:space="preserve">万元人民币</w:t>
      </w:r>
      <w:r>
        <w:rPr>
          <w:rStyle w:val="1207"/>
          <w:rFonts w:hint="eastAsia" w:ascii="宋体" w:hAnsi="宋体" w:eastAsia="宋体" w:cs="宋体"/>
          <w:bCs/>
          <w:color w:val="auto"/>
          <w:sz w:val="24"/>
          <w:szCs w:val="24"/>
          <w:highlight w:val="none"/>
        </w:rPr>
        <w:t xml:space="preserve">（采购项目预算金额）的报价。</w:t>
      </w:r>
      <w:r>
        <w:rPr>
          <w:rStyle w:val="1207"/>
          <w:rFonts w:hint="eastAsia" w:ascii="宋体" w:hAnsi="宋体" w:cs="宋体"/>
          <w:bCs/>
          <w:color w:val="auto"/>
          <w:sz w:val="24"/>
          <w:szCs w:val="24"/>
          <w:highlight w:val="none"/>
          <w:lang w:val="en-US" w:eastAsia="zh-CN"/>
        </w:rPr>
        <w:t xml:space="preserve">注：报价包含但不限于水电费、车辆运行、日常养护、工具劳务用品、保险、人员的各项工资、福利，劳保，管理费和税费等全部费用，采购人不再支付报价以外的任何费用。</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二、项目</w:t>
      </w:r>
      <w:r>
        <w:rPr>
          <w:rFonts w:hint="eastAsia" w:ascii="宋体" w:hAnsi="宋体" w:eastAsia="宋体" w:cs="宋体"/>
          <w:b/>
          <w:bCs/>
          <w:color w:val="auto"/>
          <w:sz w:val="24"/>
          <w:szCs w:val="24"/>
          <w:highlight w:val="none"/>
          <w:lang w:eastAsia="zh-CN"/>
        </w:rPr>
        <w:t xml:space="preserve">概况：</w:t>
      </w:r>
      <w:r/>
    </w:p>
    <w:p>
      <w:pPr>
        <w:numPr>
          <w:ilvl w:val="0"/>
          <w:numId w:val="0"/>
        </w:numPr>
        <w:ind w:firstLine="480"/>
        <w:jc w:val="left"/>
        <w:keepLines w:val="0"/>
        <w:keepNext w:val="0"/>
        <w:pageBreakBefore w:val="0"/>
        <w:spacing w:before="0" w:beforeAutospacing="0" w:after="0" w:afterAutospacing="0" w:line="360" w:lineRule="auto"/>
        <w:widowControl w:val="off"/>
        <w:rPr>
          <w:rStyle w:val="1207"/>
          <w:rFonts w:hint="eastAsia" w:ascii="宋体" w:hAnsi="宋体" w:eastAsia="宋体" w:cs="宋体"/>
          <w:b w:val="0"/>
          <w:i w:val="0"/>
          <w:caps w:val="0"/>
          <w:color w:val="auto"/>
          <w:spacing w:val="0"/>
          <w:sz w:val="24"/>
          <w:szCs w:val="24"/>
          <w:highlight w:val="none"/>
          <w:lang w:val="en-US" w:eastAsia="zh-CN" w:bidi="ar-SA"/>
        </w:rPr>
      </w:pPr>
      <w:r>
        <w:rPr>
          <w:rStyle w:val="1207"/>
          <w:rFonts w:hint="eastAsia" w:ascii="宋体" w:hAnsi="宋体" w:eastAsia="宋体" w:cs="宋体"/>
          <w:b w:val="0"/>
          <w:i w:val="0"/>
          <w:caps w:val="0"/>
          <w:color w:val="auto"/>
          <w:spacing w:val="0"/>
          <w:sz w:val="24"/>
          <w:szCs w:val="24"/>
          <w:highlight w:val="none"/>
          <w:lang w:val="en-US" w:eastAsia="zh-CN" w:bidi="ar-SA"/>
        </w:rPr>
        <w:t xml:space="preserve">1、养护服务期：</w:t>
      </w:r>
      <w:r>
        <w:rPr>
          <w:rStyle w:val="1207"/>
          <w:rFonts w:hint="eastAsia" w:ascii="宋体" w:hAnsi="宋体" w:cs="宋体"/>
          <w:b w:val="0"/>
          <w:i w:val="0"/>
          <w:caps w:val="0"/>
          <w:color w:val="auto"/>
          <w:spacing w:val="0"/>
          <w:sz w:val="24"/>
          <w:szCs w:val="24"/>
          <w:highlight w:val="none"/>
          <w:lang w:val="en-US" w:eastAsia="zh-CN" w:bidi="ar-SA"/>
        </w:rPr>
        <w:t xml:space="preserve">18个月</w:t>
      </w:r>
      <w:r>
        <w:rPr>
          <w:rStyle w:val="1207"/>
          <w:rFonts w:hint="eastAsia" w:ascii="宋体" w:hAnsi="宋体" w:eastAsia="宋体" w:cs="宋体"/>
          <w:b w:val="0"/>
          <w:i w:val="0"/>
          <w:caps w:val="0"/>
          <w:color w:val="auto"/>
          <w:spacing w:val="0"/>
          <w:sz w:val="24"/>
          <w:szCs w:val="24"/>
          <w:highlight w:val="none"/>
          <w:lang w:val="en-US" w:eastAsia="zh-CN" w:bidi="ar-SA"/>
        </w:rPr>
        <w:t xml:space="preserve">。</w:t>
      </w:r>
      <w:r/>
    </w:p>
    <w:p>
      <w:pPr>
        <w:numPr>
          <w:ilvl w:val="0"/>
          <w:numId w:val="0"/>
        </w:numPr>
        <w:ind w:firstLine="480"/>
        <w:jc w:val="left"/>
        <w:keepLines w:val="0"/>
        <w:keepNext w:val="0"/>
        <w:pageBreakBefore w:val="0"/>
        <w:spacing w:before="0" w:beforeAutospacing="0" w:after="0" w:afterAutospacing="0" w:line="360" w:lineRule="auto"/>
        <w:widowControl w:val="off"/>
        <w:rPr>
          <w:rStyle w:val="1207"/>
          <w:rFonts w:hint="eastAsia" w:ascii="宋体" w:hAnsi="宋体" w:cs="宋体"/>
          <w:b w:val="0"/>
          <w:i w:val="0"/>
          <w:caps w:val="0"/>
          <w:color w:val="auto"/>
          <w:spacing w:val="0"/>
          <w:sz w:val="24"/>
          <w:szCs w:val="24"/>
          <w:highlight w:val="none"/>
          <w:lang w:val="en-US" w:eastAsia="zh-CN" w:bidi="ar-SA"/>
        </w:rPr>
      </w:pPr>
      <w:r>
        <w:rPr>
          <w:rStyle w:val="1207"/>
          <w:rFonts w:hint="eastAsia" w:ascii="宋体" w:hAnsi="宋体" w:eastAsia="宋体" w:cs="宋体"/>
          <w:b w:val="0"/>
          <w:i w:val="0"/>
          <w:caps w:val="0"/>
          <w:color w:val="auto"/>
          <w:spacing w:val="0"/>
          <w:sz w:val="24"/>
          <w:szCs w:val="24"/>
          <w:highlight w:val="none"/>
          <w:lang w:val="en-US" w:eastAsia="zh-CN" w:bidi="ar-SA"/>
        </w:rPr>
        <w:t xml:space="preserve">2、项目养护范围及面积：</w:t>
      </w:r>
      <w:r>
        <w:rPr>
          <w:rStyle w:val="1207"/>
          <w:rFonts w:hint="eastAsia" w:ascii="宋体" w:hAnsi="宋体" w:cs="宋体"/>
          <w:b w:val="0"/>
          <w:i w:val="0"/>
          <w:caps w:val="0"/>
          <w:color w:val="auto"/>
          <w:spacing w:val="0"/>
          <w:sz w:val="24"/>
          <w:szCs w:val="24"/>
          <w:highlight w:val="none"/>
          <w:lang w:val="en-US" w:eastAsia="zh-CN" w:bidi="ar-SA"/>
        </w:rPr>
        <w:t xml:space="preserve">     </w:t>
      </w:r>
      <w:r/>
    </w:p>
    <w:p>
      <w:pPr>
        <w:numPr>
          <w:ilvl w:val="0"/>
          <w:numId w:val="0"/>
        </w:numPr>
        <w:ind w:firstLine="480"/>
        <w:jc w:val="left"/>
        <w:keepLines w:val="0"/>
        <w:keepNext w:val="0"/>
        <w:pageBreakBefore w:val="0"/>
        <w:spacing w:before="0" w:beforeAutospacing="0" w:after="0" w:afterAutospacing="0" w:line="360" w:lineRule="auto"/>
        <w:widowControl w:val="off"/>
        <w:rPr>
          <w:rStyle w:val="1207"/>
          <w:rFonts w:hint="eastAsia" w:ascii="宋体" w:hAnsi="宋体" w:eastAsia="宋体" w:cs="宋体"/>
          <w:b w:val="0"/>
          <w:i w:val="0"/>
          <w:caps w:val="0"/>
          <w:color w:val="auto"/>
          <w:spacing w:val="0"/>
          <w:sz w:val="24"/>
          <w:szCs w:val="24"/>
          <w:highlight w:val="none"/>
          <w:lang w:val="en-US" w:eastAsia="zh-CN" w:bidi="ar-SA"/>
        </w:rPr>
      </w:pPr>
      <w:r>
        <w:rPr>
          <w:rStyle w:val="1207"/>
          <w:rFonts w:hint="eastAsia" w:ascii="宋体" w:hAnsi="宋体" w:eastAsia="宋体" w:cs="宋体"/>
          <w:b w:val="0"/>
          <w:i w:val="0"/>
          <w:caps w:val="0"/>
          <w:color w:val="auto"/>
          <w:spacing w:val="0"/>
          <w:sz w:val="24"/>
          <w:szCs w:val="24"/>
          <w:highlight w:val="none"/>
          <w:lang w:val="en-US" w:eastAsia="zh-CN" w:bidi="ar-SA"/>
        </w:rPr>
        <w:t xml:space="preserve">和平大道(经开区界至和平桥)183476平方米，香樟:1445棵</w:t>
      </w:r>
      <w:r>
        <w:rPr>
          <w:rStyle w:val="1207"/>
          <w:rFonts w:hint="eastAsia" w:ascii="宋体" w:hAnsi="宋体" w:cs="宋体"/>
          <w:b w:val="0"/>
          <w:i w:val="0"/>
          <w:caps w:val="0"/>
          <w:color w:val="auto"/>
          <w:spacing w:val="0"/>
          <w:sz w:val="24"/>
          <w:szCs w:val="24"/>
          <w:highlight w:val="none"/>
          <w:lang w:val="en-US" w:eastAsia="zh-CN" w:bidi="ar-SA"/>
        </w:rPr>
        <w:t xml:space="preserve">；</w:t>
      </w:r>
      <w:r>
        <w:rPr>
          <w:rStyle w:val="1207"/>
          <w:rFonts w:hint="eastAsia" w:ascii="宋体" w:hAnsi="宋体" w:eastAsia="宋体" w:cs="宋体"/>
          <w:b w:val="0"/>
          <w:i w:val="0"/>
          <w:caps w:val="0"/>
          <w:color w:val="auto"/>
          <w:spacing w:val="0"/>
          <w:sz w:val="24"/>
          <w:szCs w:val="24"/>
          <w:highlight w:val="none"/>
          <w:lang w:val="en-US" w:eastAsia="zh-CN" w:bidi="ar-SA"/>
        </w:rPr>
        <w:t xml:space="preserve">黄山公园66000平方米；高速两侧 (云龙区段) 绿化带 700000平方米；机场路(潘塘高速至铜山界) 两侧绿化 260000平方米</w:t>
      </w:r>
      <w:r>
        <w:rPr>
          <w:rStyle w:val="1207"/>
          <w:rFonts w:hint="eastAsia" w:ascii="宋体" w:hAnsi="宋体" w:cs="宋体"/>
          <w:b w:val="0"/>
          <w:i w:val="0"/>
          <w:caps w:val="0"/>
          <w:color w:val="auto"/>
          <w:spacing w:val="0"/>
          <w:sz w:val="24"/>
          <w:szCs w:val="24"/>
          <w:highlight w:val="none"/>
          <w:lang w:val="en-US" w:eastAsia="zh-CN" w:bidi="ar-SA"/>
        </w:rPr>
        <w:t xml:space="preserve">。</w:t>
      </w:r>
      <w:r>
        <w:rPr>
          <w:rStyle w:val="1207"/>
          <w:rFonts w:hint="eastAsia" w:ascii="宋体" w:hAnsi="宋体" w:eastAsia="宋体" w:cs="宋体"/>
          <w:b w:val="0"/>
          <w:i w:val="0"/>
          <w:caps w:val="0"/>
          <w:color w:val="auto"/>
          <w:spacing w:val="0"/>
          <w:sz w:val="24"/>
          <w:szCs w:val="24"/>
          <w:highlight w:val="none"/>
          <w:lang w:val="en-US" w:eastAsia="zh-CN" w:bidi="ar-SA"/>
        </w:rPr>
        <w:t xml:space="preserve">总计：绿地面积:1209476平方米，香樟:1445棵。</w:t>
      </w:r>
      <w:r/>
    </w:p>
    <w:p>
      <w:pPr>
        <w:numPr>
          <w:ilvl w:val="0"/>
          <w:numId w:val="0"/>
        </w:numPr>
        <w:ind w:firstLine="480"/>
        <w:jc w:val="left"/>
        <w:keepLines w:val="0"/>
        <w:keepNext w:val="0"/>
        <w:pageBreakBefore w:val="0"/>
        <w:spacing w:before="0" w:beforeAutospacing="0" w:after="0" w:afterAutospacing="0" w:line="360" w:lineRule="auto"/>
        <w:widowControl w:val="off"/>
        <w:rPr>
          <w:rStyle w:val="1207"/>
          <w:rFonts w:hint="eastAsia" w:ascii="宋体" w:hAnsi="宋体" w:eastAsia="宋体" w:cs="宋体"/>
          <w:b w:val="0"/>
          <w:i w:val="0"/>
          <w:caps w:val="0"/>
          <w:color w:val="auto"/>
          <w:spacing w:val="0"/>
          <w:sz w:val="24"/>
          <w:szCs w:val="24"/>
          <w:highlight w:val="none"/>
          <w:lang w:val="en-US" w:eastAsia="zh-CN" w:bidi="ar-SA"/>
        </w:rPr>
      </w:pPr>
      <w:r>
        <w:rPr>
          <w:rStyle w:val="1207"/>
          <w:rFonts w:hint="eastAsia" w:ascii="宋体" w:hAnsi="宋体" w:eastAsia="宋体" w:cs="宋体"/>
          <w:b w:val="0"/>
          <w:i w:val="0"/>
          <w:caps w:val="0"/>
          <w:color w:val="auto"/>
          <w:spacing w:val="0"/>
          <w:sz w:val="24"/>
          <w:szCs w:val="24"/>
          <w:highlight w:val="none"/>
          <w:lang w:val="en-US" w:eastAsia="zh-CN" w:bidi="ar-SA"/>
        </w:rPr>
        <w:t xml:space="preserve">3、养护内容：</w:t>
      </w:r>
      <w:r/>
    </w:p>
    <w:p>
      <w:pPr>
        <w:numPr>
          <w:ilvl w:val="0"/>
          <w:numId w:val="0"/>
        </w:numPr>
        <w:ind w:firstLine="480"/>
        <w:jc w:val="left"/>
        <w:keepLines w:val="0"/>
        <w:keepNext w:val="0"/>
        <w:pageBreakBefore w:val="0"/>
        <w:spacing w:before="0" w:beforeAutospacing="0" w:after="0" w:afterAutospacing="0" w:line="360" w:lineRule="auto"/>
        <w:widowControl w:val="off"/>
        <w:rPr>
          <w:rStyle w:val="1207"/>
          <w:rFonts w:hint="eastAsia" w:ascii="宋体" w:hAnsi="宋体" w:eastAsia="宋体" w:cs="宋体"/>
          <w:b w:val="0"/>
          <w:i w:val="0"/>
          <w:caps w:val="0"/>
          <w:color w:val="auto"/>
          <w:spacing w:val="0"/>
          <w:sz w:val="24"/>
          <w:szCs w:val="24"/>
          <w:highlight w:val="none"/>
          <w:lang w:val="en-US" w:eastAsia="zh-CN" w:bidi="ar-SA"/>
        </w:rPr>
      </w:pPr>
      <w:r>
        <w:rPr>
          <w:rStyle w:val="1207"/>
          <w:rFonts w:hint="eastAsia" w:ascii="宋体" w:hAnsi="宋体" w:eastAsia="宋体" w:cs="宋体"/>
          <w:b w:val="0"/>
          <w:i w:val="0"/>
          <w:caps w:val="0"/>
          <w:color w:val="auto"/>
          <w:spacing w:val="0"/>
          <w:sz w:val="24"/>
          <w:szCs w:val="24"/>
          <w:highlight w:val="none"/>
          <w:lang w:val="en-US" w:eastAsia="zh-CN" w:bidi="ar-SA"/>
        </w:rPr>
        <w:t xml:space="preserve">包括但不限于修剪、除草、施肥、浇水、抹芽、除萌、</w:t>
      </w:r>
      <w:r>
        <w:rPr>
          <w:rStyle w:val="1207"/>
          <w:rFonts w:hint="eastAsia" w:ascii="宋体" w:hAnsi="宋体" w:cs="宋体"/>
          <w:b w:val="0"/>
          <w:i w:val="0"/>
          <w:caps w:val="0"/>
          <w:color w:val="auto"/>
          <w:spacing w:val="0"/>
          <w:sz w:val="24"/>
          <w:szCs w:val="24"/>
          <w:highlight w:val="none"/>
          <w:lang w:val="en-US" w:eastAsia="zh-CN" w:bidi="ar-SA"/>
        </w:rPr>
        <w:t xml:space="preserve">病虫害防治</w:t>
      </w:r>
      <w:r>
        <w:rPr>
          <w:rStyle w:val="1207"/>
          <w:rFonts w:hint="eastAsia" w:ascii="宋体" w:hAnsi="宋体" w:eastAsia="宋体" w:cs="宋体"/>
          <w:b w:val="0"/>
          <w:i w:val="0"/>
          <w:caps w:val="0"/>
          <w:color w:val="auto"/>
          <w:spacing w:val="0"/>
          <w:sz w:val="24"/>
          <w:szCs w:val="24"/>
          <w:highlight w:val="none"/>
          <w:lang w:val="en-US" w:eastAsia="zh-CN" w:bidi="ar-SA"/>
        </w:rPr>
        <w:t xml:space="preserve">、草坪修剪、</w:t>
      </w:r>
      <w:r>
        <w:rPr>
          <w:rStyle w:val="1207"/>
          <w:rFonts w:hint="eastAsia" w:ascii="宋体" w:hAnsi="宋体" w:cs="宋体"/>
          <w:b w:val="0"/>
          <w:i w:val="0"/>
          <w:caps w:val="0"/>
          <w:color w:val="auto"/>
          <w:spacing w:val="0"/>
          <w:sz w:val="24"/>
          <w:szCs w:val="24"/>
          <w:highlight w:val="none"/>
          <w:lang w:val="en-US" w:eastAsia="zh-CN" w:bidi="ar-SA"/>
        </w:rPr>
        <w:t xml:space="preserve">苗木补植、</w:t>
      </w:r>
      <w:r>
        <w:rPr>
          <w:rStyle w:val="1207"/>
          <w:rFonts w:hint="eastAsia" w:ascii="宋体" w:hAnsi="宋体" w:eastAsia="宋体" w:cs="宋体"/>
          <w:b w:val="0"/>
          <w:i w:val="0"/>
          <w:caps w:val="0"/>
          <w:color w:val="auto"/>
          <w:spacing w:val="0"/>
          <w:sz w:val="24"/>
          <w:szCs w:val="24"/>
          <w:highlight w:val="none"/>
          <w:lang w:val="en-US" w:eastAsia="zh-CN" w:bidi="ar-SA"/>
        </w:rPr>
        <w:t xml:space="preserve">防寒、防涝、防旱、防火、卫生保洁、秩序管理、设施设备维修保养、垃圾清理清运等。</w:t>
      </w:r>
      <w:r/>
    </w:p>
    <w:p>
      <w:pPr>
        <w:ind w:right="0"/>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要求：</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（一）园艺部分</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1、树木</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1.1生长旺盛，树干挺直，倾斜度不超过10度，树冠圆整，主侧枝分枝均匀，内膛通风透光；行道树分枝点统一、整齐；花灌木修剪及时合理。</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1.2叶色正常，无卷叶、黄叶（生长季节），无病虫害；枝干健壮，无枯死枝，无蛀干害虫危害。</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1.3无死树枯枝，缺株率在2%以下（含2%）。</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1.4树干伤口及时处理，树洞及时修补。</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1.5树池规格一致，池缘整齐，完好无损。</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1.6涂白均匀，上口平齐，距地面1.2米。</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1.7苗木扶正，要求对道路及绿地内歪斜苗木进行及时扶正。</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1.8生长季节连续20天无降雨需及时浇水或喷雾除尘，喷雾除尘时需结合使用植物清洗剂，提高植物鲜洁度。</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1.9、5-10月每月修剪（或剥芽）二次，冬天整形修剪一次。</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 每年施厩肥一次。</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2、草坪、地被</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2.1生长旺盛，色泽正常，覆盖率不低于95%，单块空秃面积不超过0.1平方米（0.3m*0.3m）。草坪绿色期：冷季型草坪不得少于300天，暖季型草坪不得少于210天。</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2.2、5-10月每半月清除杂草一遍，冬季前再清除一遍，确保绿地内基本无杂草，杂草率不超过10%</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2.4、地形平整，无坑，不积水。</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2.5、草坪与模纹及苗木树穴之间界限清晰，切边线条流畅。</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2.6、生长季节连续15天无降雨需及时浇水，确保无旱情；进入冬季前全面灌冬水一遍。</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2.7、每年施尿素、复合肥等4次以上，确保长势良好。</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3、绿篱色块及球类</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3.1生长旺盛，枝条茂密，色泽正常。</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3.2、“五一”前全面修剪一次，5—1 0月生长旺季随时修剪，新生萌蘖枝条不得高于2cm；修剪线条整齐划一，按设计要求严格控制高度，同一地段球类的形状、规格一致。</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3.3、完整无缺，缺株空秃应及时补齐。</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3.4、生长季节连续15天无降雨需及时浇水，并结合使用植物清洗剂，冲刷除尘一次，确保植物无旱情并保持清洁度；进入冬季前全面灌冬水一遍。</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3.5、冬、春季及时清理越冬杂草，5—10月杂草生长旺季，随时清除，确保无明显杂草；冬季前再彻底清除一遍。</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3.6、生长季节每月叶面施肥一次；绿篱、色块、球类每年施厩肥二次，确保生长旺盛。</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(二)病虫害防治部分</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病虫害控制在不影响观赏效果的程度内，防治费用由乙方承担。</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1、树木基本无明显的病虫害危害迹象，危害率在8％以下。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2、草坪、地被类地上地下无明显病虫危害迹象，危害率8％以下。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3、花坛内无严重地上地下无明显病虫危害现象，危害率8％以下。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4、绿篱色块及球类基本无明显病虫危害迹象，危害率5％以下。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(三)其他</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1、园林设施完好无损，广场、体育设施、卫生间等完好，无乱贴乱画现象。</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2、绿化生产垃圾能及时清运。</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3、秩序管理绿地内无设摊摆卖，无拴挂，无践踏绿地和其他破坏绿化的行为。</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4、台账记录详细如实。</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5、确保甲方在上级各种检查以及各类创建评比活动中不失分，做到批评投诉少。</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6、履行合同承诺，每分区绿地内有固定养护人员进行日常养护。</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7、养护单位须配备必要的种植、运输工具，负责养护范围内的树木修补、种植、迁移工作。</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、负责养护范围内的盆花、盆景及水生植物的修剪、施肥、除草、浇水等日常养护工作。</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、按要求每月将苗木生长情况及日常养护计划，人员安排计划上报业主。</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、遭遇市政工程、重大活动时，乙方应派人员做好绿地的维护管理工作，保证绿化及设施完好。</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、及时缴纳水费电费，及时修复各类设备设施。</w:t>
      </w:r>
      <w:r/>
    </w:p>
    <w:p>
      <w:pPr>
        <w:ind w:right="0"/>
        <w:jc w:val="both"/>
        <w:pageBreakBefore w:val="0"/>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w:t>
      </w:r>
      <w:r>
        <w:rPr>
          <w:rFonts w:hint="eastAsia" w:ascii="宋体" w:hAnsi="宋体" w:eastAsia="宋体" w:cs="宋体"/>
          <w:b/>
          <w:bCs/>
          <w:sz w:val="24"/>
          <w:szCs w:val="24"/>
          <w:lang w:val="en-US" w:eastAsia="zh-CN"/>
        </w:rPr>
        <w:t xml:space="preserve">工作人员配备要求和养护机械设备配置要求</w:t>
      </w:r>
      <w:r>
        <w:rPr>
          <w:rFonts w:hint="eastAsia" w:ascii="宋体" w:hAnsi="宋体" w:eastAsia="宋体" w:cs="宋体"/>
          <w:b/>
          <w:bCs/>
          <w:color w:val="000000"/>
          <w:sz w:val="24"/>
          <w:szCs w:val="24"/>
          <w:highlight w:val="none"/>
        </w:rPr>
        <w:t xml:space="preserve">（本条为实质性响应指标，</w:t>
      </w:r>
      <w:r>
        <w:rPr>
          <w:rFonts w:hint="eastAsia" w:ascii="宋体" w:hAnsi="宋体" w:eastAsia="宋体" w:cs="宋体"/>
          <w:b/>
          <w:bCs/>
          <w:sz w:val="24"/>
          <w:szCs w:val="24"/>
          <w:lang w:val="en-US" w:eastAsia="zh-CN"/>
        </w:rPr>
        <w:t xml:space="preserve">如有任何一项不满足或负偏离则视为无效投标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w:t>
      </w:r>
      <w:r/>
    </w:p>
    <w:p>
      <w:pPr>
        <w:ind w:right="0" w:firstLine="241"/>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工作人员配备要求</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（1）工作人员年龄符合相关政策要求。</w:t>
      </w:r>
      <w:r/>
    </w:p>
    <w:p>
      <w:pPr>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（2）拟投入本项目的项目负责人不得少于</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人，现场养护管理工人不得少于</w:t>
      </w:r>
      <w:r>
        <w:rPr>
          <w:rFonts w:hint="eastAsia" w:ascii="宋体" w:hAnsi="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t xml:space="preserve">人。</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注：</w:t>
      </w:r>
      <w:r>
        <w:rPr>
          <w:rFonts w:hint="eastAsia" w:ascii="宋体" w:hAnsi="宋体" w:cs="宋体"/>
          <w:b/>
          <w:color w:val="000000"/>
          <w:sz w:val="24"/>
          <w:highlight w:val="none"/>
        </w:rPr>
        <w:t xml:space="preserve">负责本项目的项目负责人常驻现场并不得同时兼任其他同类项目的项目负责人。</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right="0" w:firstLine="241"/>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sz w:val="24"/>
          <w:szCs w:val="24"/>
          <w:lang w:val="en-US" w:eastAsia="zh-CN"/>
        </w:rPr>
        <w:t xml:space="preserve">养护机械</w:t>
      </w:r>
      <w:r>
        <w:rPr>
          <w:rFonts w:hint="eastAsia" w:ascii="宋体" w:hAnsi="宋体" w:eastAsia="宋体" w:cs="宋体"/>
          <w:b/>
          <w:bCs/>
          <w:color w:val="000000"/>
          <w:sz w:val="24"/>
          <w:szCs w:val="24"/>
          <w:highlight w:val="none"/>
        </w:rPr>
        <w:t xml:space="preserve">设备配置要求</w:t>
      </w:r>
      <w:r/>
    </w:p>
    <w:tbl>
      <w:tblPr>
        <w:tblStyle w:val="905"/>
        <w:tblW w:w="88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2"/>
        <w:gridCol w:w="1290"/>
        <w:gridCol w:w="911"/>
        <w:gridCol w:w="967"/>
        <w:gridCol w:w="1489"/>
        <w:gridCol w:w="1674"/>
        <w:gridCol w:w="1014"/>
      </w:tblGrid>
      <w:tr>
        <w:trPr>
          <w:jc w:val="center"/>
          <w:trHeight w:val="997" w:hRule="exact"/>
        </w:trPr>
        <w:tc>
          <w:tcPr>
            <w:tcW w:w="1522"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吊车或货车</w:t>
            </w:r>
            <w:r/>
          </w:p>
        </w:tc>
        <w:tc>
          <w:tcPr>
            <w:tcW w:w="1290"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打药、喷药设备</w:t>
            </w:r>
            <w:r/>
          </w:p>
        </w:tc>
        <w:tc>
          <w:tcPr>
            <w:tcW w:w="91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水泵</w:t>
            </w:r>
            <w:r/>
          </w:p>
        </w:tc>
        <w:tc>
          <w:tcPr>
            <w:tcW w:w="96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草坪修剪机</w:t>
            </w:r>
            <w:r/>
          </w:p>
        </w:tc>
        <w:tc>
          <w:tcPr>
            <w:tcW w:w="1489"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绿篱修剪机</w:t>
            </w:r>
            <w:r/>
          </w:p>
        </w:tc>
        <w:tc>
          <w:tcPr>
            <w:tcW w:w="167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其他小型园林机具</w:t>
            </w:r>
            <w:r/>
          </w:p>
        </w:tc>
        <w:tc>
          <w:tcPr>
            <w:tcW w:w="101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道路</w:t>
            </w:r>
            <w:r>
              <w:rPr>
                <w:rFonts w:hint="eastAsia" w:ascii="宋体" w:hAnsi="宋体" w:cs="宋体"/>
                <w:bCs/>
                <w:color w:val="000000"/>
                <w:sz w:val="24"/>
                <w:szCs w:val="24"/>
                <w:highlight w:val="none"/>
                <w:lang w:val="en-US" w:eastAsia="zh-CN"/>
              </w:rPr>
              <w:t xml:space="preserve">洒水车</w:t>
            </w:r>
            <w:r/>
          </w:p>
        </w:tc>
      </w:tr>
      <w:tr>
        <w:trPr>
          <w:jc w:val="center"/>
          <w:trHeight w:val="730" w:hRule="exact"/>
        </w:trPr>
        <w:tc>
          <w:tcPr>
            <w:tcW w:w="1522"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辆</w:t>
            </w:r>
            <w:r/>
          </w:p>
        </w:tc>
        <w:tc>
          <w:tcPr>
            <w:tcW w:w="1290"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台</w:t>
            </w:r>
            <w:r/>
          </w:p>
        </w:tc>
        <w:tc>
          <w:tcPr>
            <w:tcW w:w="91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台</w:t>
            </w:r>
            <w:r/>
          </w:p>
        </w:tc>
        <w:tc>
          <w:tcPr>
            <w:tcW w:w="96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台</w:t>
            </w:r>
            <w:r/>
          </w:p>
        </w:tc>
        <w:tc>
          <w:tcPr>
            <w:tcW w:w="1489"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台</w:t>
            </w:r>
            <w:r/>
          </w:p>
        </w:tc>
        <w:tc>
          <w:tcPr>
            <w:tcW w:w="167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台</w:t>
            </w:r>
            <w:r/>
          </w:p>
        </w:tc>
        <w:tc>
          <w:tcPr>
            <w:tcW w:w="101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辆</w:t>
            </w:r>
            <w:r/>
          </w:p>
        </w:tc>
      </w:tr>
    </w:tbl>
    <w:p>
      <w:pPr>
        <w:ind w:right="0"/>
        <w:jc w:val="both"/>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right="0"/>
        <w:jc w:val="both"/>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lang w:val="en-US" w:eastAsia="zh-CN"/>
        </w:rPr>
        <w:t xml:space="preserve">其他</w:t>
      </w:r>
      <w:r>
        <w:rPr>
          <w:rFonts w:hint="eastAsia" w:ascii="宋体" w:hAnsi="宋体" w:eastAsia="宋体" w:cs="宋体"/>
          <w:b/>
          <w:bCs/>
          <w:color w:val="000000"/>
          <w:sz w:val="24"/>
          <w:szCs w:val="24"/>
          <w:highlight w:val="none"/>
          <w:lang w:val="en-US" w:eastAsia="zh-CN"/>
        </w:rPr>
        <w:t xml:space="preserve">要求</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1、员工管理：遵纪守法、服从领导；统一着装，仪表整洁；文明用语；定期接受培训。</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2、采购人有各种重大活动时，积极做好突击保障任务。</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3、供应商必须按国家、省、市法律法规制度，及时、足额给员工缴纳员工社会保险费。若因供应商每月给员工缴纳社会保险费引起的任何劳务纠纷，由中标供应商承担全部责任，与采购人无关。</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4、供应商管理不善或操作不当等原因造成事故的，由中标供应商承担责任并负责赔偿，并负责善后处理（产生事故的直接原因以政府部门的鉴定结论为准）。</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5、供应商须加强应急管理，制定各类突发事件应急预案，加强应急演练。需积极完成采购人另行安排的其他工作，如抗洪防汛、清除积雪、整治环境卫生等。</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6、所有人员必须遵守采购人的工作纪律要求。</w:t>
      </w:r>
      <w:r/>
    </w:p>
    <w:p>
      <w:pPr>
        <w:numPr>
          <w:ilvl w:val="0"/>
          <w:numId w:val="0"/>
        </w:numPr>
        <w:ind w:firstLine="482"/>
        <w:jc w:val="left"/>
        <w:spacing w:before="0" w:beforeAutospacing="0" w:after="0" w:afterAutospacing="0" w:line="360" w:lineRule="auto"/>
        <w:rPr>
          <w:rFonts w:hint="eastAsia" w:ascii="宋体" w:hAnsi="宋体" w:eastAsia="宋体" w:cs="宋体"/>
          <w:b/>
          <w:color w:val="auto"/>
          <w:sz w:val="24"/>
          <w:szCs w:val="24"/>
          <w:highlight w:val="none"/>
          <w:u w:val="none"/>
        </w:rPr>
        <w:sectPr>
          <w:footnotePr/>
          <w:endnotePr/>
          <w:type w:val="nextPage"/>
          <w:pgSz w:w="11906" w:h="16838" w:orient="portrait"/>
          <w:pgMar w:top="1434" w:right="1434" w:bottom="1434" w:left="1434" w:header="851" w:footer="992" w:gutter="0"/>
          <w:cols w:num="1" w:sep="0" w:space="720" w:equalWidth="1"/>
          <w:docGrid w:linePitch="360"/>
        </w:sectPr>
      </w:pPr>
      <w:r>
        <w:rPr>
          <w:rStyle w:val="1207"/>
          <w:rFonts w:hint="eastAsia" w:ascii="宋体" w:hAnsi="宋体" w:cs="宋体"/>
          <w:b/>
          <w:bCs/>
          <w:i w:val="0"/>
          <w:caps w:val="0"/>
          <w:color w:val="auto"/>
          <w:spacing w:val="0"/>
          <w:sz w:val="24"/>
          <w:szCs w:val="24"/>
          <w:highlight w:val="none"/>
          <w:lang w:val="en-US" w:eastAsia="zh-CN" w:bidi="ar-SA"/>
        </w:rPr>
        <w:t xml:space="preserve">7、</w:t>
      </w:r>
      <w:r>
        <w:rPr>
          <w:rStyle w:val="1207"/>
          <w:rFonts w:hint="eastAsia" w:ascii="宋体" w:hAnsi="宋体" w:eastAsia="宋体" w:cs="宋体"/>
          <w:b/>
          <w:bCs/>
          <w:i w:val="0"/>
          <w:caps w:val="0"/>
          <w:color w:val="auto"/>
          <w:spacing w:val="0"/>
          <w:sz w:val="24"/>
          <w:szCs w:val="24"/>
          <w:highlight w:val="none"/>
          <w:lang w:val="en-US" w:eastAsia="zh-CN" w:bidi="ar-SA"/>
        </w:rPr>
        <w:t xml:space="preserve">其他要求：</w:t>
      </w:r>
      <w:r>
        <w:rPr>
          <w:rFonts w:hint="eastAsia" w:ascii="宋体" w:hAnsi="宋体" w:cs="宋体"/>
          <w:b/>
          <w:bCs/>
          <w:color w:val="000000" w:themeColor="text1"/>
          <w:sz w:val="24"/>
          <w14:textFill>
            <w14:solidFill>
              <w14:schemeClr w14:val="tx1"/>
            </w14:solidFill>
          </w14:textFill>
        </w:rPr>
        <w:t xml:space="preserve">见《磋商文件》附件：6、《</w:t>
      </w:r>
      <w:r>
        <w:rPr>
          <w:rFonts w:hint="eastAsia" w:ascii="宋体" w:hAnsi="宋体" w:cs="宋体"/>
          <w:sz w:val="24"/>
          <w:highlight w:val="none"/>
        </w:rPr>
        <w:t xml:space="preserve">合同草案条款</w:t>
      </w:r>
      <w:r>
        <w:rPr>
          <w:rFonts w:hint="eastAsia" w:ascii="宋体" w:hAnsi="宋体" w:cs="宋体"/>
          <w:b/>
          <w:bCs/>
          <w:color w:val="000000" w:themeColor="text1"/>
          <w:sz w:val="24"/>
          <w14:textFill>
            <w14:solidFill>
              <w14:schemeClr w14:val="tx1"/>
            </w14:solidFill>
          </w14:textFill>
        </w:rPr>
        <w:t xml:space="preserve">》。</w:t>
      </w:r>
      <w:r/>
    </w:p>
    <w:p>
      <w:pPr>
        <w:jc w:val="center"/>
        <w:pageBreakBefore/>
        <w:spacing w:line="0" w:lineRule="atLeast"/>
        <w:rPr>
          <w:rFonts w:ascii="宋体" w:hAnsi="宋体" w:cs="宋体"/>
          <w:b/>
          <w:bCs/>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3、磋商</w:t>
      </w:r>
      <w:r>
        <w:rPr>
          <w:rFonts w:hint="eastAsia" w:ascii="宋体" w:hAnsi="宋体" w:cs="宋体"/>
          <w:b/>
          <w:bCs/>
          <w:color w:val="000000" w:themeColor="text1"/>
          <w:sz w:val="36"/>
          <w:highlight w:val="none"/>
          <w14:textFill>
            <w14:solidFill>
              <w14:schemeClr w14:val="tx1"/>
            </w14:solidFill>
          </w14:textFill>
        </w:rPr>
        <w:t xml:space="preserve">报价表</w:t>
      </w:r>
      <w:r/>
    </w:p>
    <w:p>
      <w:pPr>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5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本次为首次报价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货币单位：人民币元</w:t>
      </w:r>
      <w:r/>
    </w:p>
    <w:tbl>
      <w:tblPr>
        <w:tblStyle w:val="905"/>
        <w:tblW w:w="961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81"/>
        <w:gridCol w:w="2100"/>
        <w:gridCol w:w="2229"/>
        <w:gridCol w:w="1405"/>
      </w:tblGrid>
      <w:tr>
        <w:trPr>
          <w:cantSplit/>
          <w:jc w:val="center"/>
          <w:trHeight w:val="731"/>
        </w:trPr>
        <w:tc>
          <w:tcPr>
            <w:tcW w:w="3881"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项目内容</w:t>
            </w:r>
            <w:r/>
          </w:p>
        </w:tc>
        <w:tc>
          <w:tcPr>
            <w:tcW w:w="2229"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总价（小写）</w:t>
            </w:r>
            <w:r/>
          </w:p>
        </w:tc>
        <w:tc>
          <w:tcPr>
            <w:tcW w:w="1405" w:type="dxa"/>
            <w:vAlign w:val="center"/>
            <w:textDirection w:val="lrTb"/>
            <w:noWrap w:val="false"/>
          </w:tcPr>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备注</w:t>
            </w:r>
            <w:r/>
          </w:p>
        </w:tc>
      </w:tr>
      <w:tr>
        <w:trPr>
          <w:cantSplit/>
          <w:jc w:val="center"/>
          <w:trHeight w:val="1260"/>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 xml:space="preserve">云龙区绿地养护（和平大道、四环高速、黄山公园等绿地）</w:t>
            </w:r>
            <w:r/>
          </w:p>
        </w:tc>
        <w:tc>
          <w:tcPr>
            <w:tcW w:w="2100"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w:t>
            </w:r>
            <w:r>
              <w:rPr>
                <w:rFonts w:hint="eastAsia" w:ascii="宋体" w:hAnsi="宋体" w:cs="宋体"/>
                <w:bCs/>
                <w:color w:val="000000" w:themeColor="text1"/>
                <w:sz w:val="24"/>
                <w14:textFill>
                  <w14:solidFill>
                    <w14:schemeClr w14:val="tx1"/>
                  </w14:solidFill>
                </w14:textFill>
              </w:rPr>
              <w:t xml:space="preserve">响应文件</w:t>
            </w:r>
            <w:r/>
          </w:p>
        </w:tc>
        <w:tc>
          <w:tcPr>
            <w:tcW w:w="22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restart"/>
            <w:textDirection w:val="lrTb"/>
            <w:noWrap w:val="false"/>
          </w:tcPr>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报价为</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《分项价格表》</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的总价</w:t>
            </w:r>
            <w:r/>
          </w:p>
        </w:tc>
      </w:tr>
      <w:tr>
        <w:trPr>
          <w:cantSplit/>
          <w:jc w:val="center"/>
          <w:trHeight w:val="707"/>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43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continue"/>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1、报价应包括全部内容，以及为完成上述内容所需的全部费用。</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pStyle w:val="937"/>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14:textFill>
            <w14:solidFill>
              <w14:schemeClr w14:val="tx1"/>
            </w14:solidFill>
          </w14:textFill>
        </w:rPr>
        <w:t xml:space="preserve">日期：   年  月  日</w:t>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4、分项价格表</w:t>
      </w:r>
      <w:r/>
    </w:p>
    <w:p>
      <w:pPr>
        <w:jc w:val="cente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jc w:val="lef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p>
    <w:p>
      <w:pPr>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u w:val="single"/>
          <w14:textFill>
            <w14:solidFill>
              <w14:schemeClr w14:val="tx1"/>
            </w14:solidFill>
          </w14:textFill>
        </w:rPr>
        <w:t xml:space="preserve">               </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2"/>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格式自制</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r/>
    </w:p>
    <w:p>
      <w:pPr>
        <w:rPr>
          <w:rFonts w:ascii="宋体" w:hAnsi="宋体" w:cs="宋体"/>
          <w:color w:val="000000" w:themeColor="text1"/>
          <w:sz w:val="28"/>
          <w:szCs w:val="28"/>
          <w:u w:val="single"/>
          <w14:textFill>
            <w14:solidFill>
              <w14:schemeClr w14:val="tx1"/>
            </w14:solidFill>
          </w14:textFill>
        </w:rPr>
      </w:pPr>
      <w:r>
        <w:rPr>
          <w:rFonts w:ascii="宋体" w:hAnsi="宋体" w:cs="宋体"/>
          <w:color w:val="000000" w:themeColor="text1"/>
          <w:sz w:val="28"/>
          <w:szCs w:val="28"/>
          <w:u w:val="single"/>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0" w:right="0" w:firstLine="0"/>
        <w:jc w:val="both"/>
        <w:spacing w:before="0" w:after="0" w:line="85"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rPr>
        <w:t xml:space="preserve">如果不提供《分项价格表》将视为没有实质性响应。</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供应商对以上数据的真实性负责。</w:t>
      </w:r>
      <w:r/>
    </w:p>
    <w:p>
      <w:pPr>
        <w:pStyle w:val="937"/>
        <w:ind w:firstLine="480"/>
        <w:pageBreakBefore w:val="0"/>
        <w:spacing w:after="0"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 如果按单价计算的结果与总价不一致，以总价为准。</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default" w:ascii="宋体" w:hAnsi="宋体" w:eastAsia="宋体" w:cs="宋体"/>
          <w:color w:val="000000" w:themeColor="text1"/>
          <w:sz w:val="24"/>
          <w:lang w:val="en-US" w:eastAsia="zh-CN"/>
          <w14:textFill>
            <w14:solidFill>
              <w14:schemeClr w14:val="tx1"/>
            </w14:solidFill>
          </w14:textFill>
        </w:rPr>
      </w:r>
      <w:r/>
    </w:p>
    <w:p>
      <w:pPr>
        <w:ind w:firstLine="482"/>
        <w:spacing w:line="360" w:lineRule="auto"/>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采购人或采购代理机构有权将以上内容进行公示。</w:t>
      </w:r>
      <w:r/>
    </w:p>
    <w:p>
      <w:pPr>
        <w:jc w:val="center"/>
        <w:rPr>
          <w:rFonts w:ascii="宋体" w:hAnsi="宋体" w:cs="宋体"/>
          <w:b/>
          <w:bCs/>
          <w:color w:val="000000" w:themeColor="text1"/>
          <w:sz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5、偏离表</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bl>
      <w:tblPr>
        <w:tblStyle w:val="905"/>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135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2446"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351"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2123"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2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9"/>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p>
    <w:p>
      <w:pPr>
        <w:contextualSpacing/>
        <w:jc w:val="center"/>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6、合同草案条款</w:t>
      </w:r>
      <w:r/>
    </w:p>
    <w:p>
      <w:pPr>
        <w:pStyle w:val="1025"/>
        <w:jc w:val="center"/>
        <w:spacing w:after="312" w:line="520" w:lineRule="exact"/>
        <w:rPr>
          <w:rFonts w:hAnsi="宋体" w:cs="宋体"/>
          <w:b/>
          <w:color w:val="000000" w:themeColor="text1"/>
          <w:sz w:val="32"/>
          <w:szCs w:val="32"/>
          <w14:textFill>
            <w14:solidFill>
              <w14:schemeClr w14:val="tx1"/>
            </w14:solidFill>
          </w14:textFill>
        </w:rPr>
      </w:pPr>
      <w:r>
        <w:rPr>
          <w:rFonts w:hAnsi="宋体" w:cs="宋体"/>
          <w:b/>
          <w:color w:val="000000" w:themeColor="text1"/>
          <w:sz w:val="32"/>
          <w:szCs w:val="32"/>
          <w14:textFill>
            <w14:solidFill>
              <w14:schemeClr w14:val="tx1"/>
            </w14:solidFill>
          </w14:textFill>
        </w:rPr>
      </w:r>
      <w:r/>
    </w:p>
    <w:p>
      <w:pPr>
        <w:pStyle w:val="1061"/>
        <w:ind w:firstLine="442"/>
        <w:jc w:val="center"/>
        <w:spacing w:line="360" w:lineRule="auto"/>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lang w:eastAsia="zh-CN"/>
          <w14:textFill>
            <w14:solidFill>
              <w14:schemeClr w14:val="tx1"/>
            </w14:solidFill>
          </w14:textFill>
        </w:rPr>
        <w:t xml:space="preserve">云龙区绿地养护（和平大道、四环高速、黄山公园等绿地）</w:t>
      </w:r>
      <w:r>
        <w:rPr>
          <w:rFonts w:hint="eastAsia" w:ascii="宋体" w:hAnsi="宋体" w:cs="宋体"/>
          <w:b/>
          <w:color w:val="000000" w:themeColor="text1"/>
          <w:sz w:val="44"/>
          <w:szCs w:val="44"/>
          <w:lang w:val="en-US" w:eastAsia="zh-CN"/>
          <w14:textFill>
            <w14:solidFill>
              <w14:schemeClr w14:val="tx1"/>
            </w14:solidFill>
          </w14:textFill>
        </w:rPr>
        <w:t xml:space="preserve">项目</w:t>
      </w:r>
      <w:r>
        <w:rPr>
          <w:rFonts w:hint="eastAsia" w:ascii="宋体" w:hAnsi="宋体" w:cs="宋体"/>
          <w:b/>
          <w:color w:val="000000" w:themeColor="text1"/>
          <w:sz w:val="44"/>
          <w:szCs w:val="44"/>
          <w14:textFill>
            <w14:solidFill>
              <w14:schemeClr w14:val="tx1"/>
            </w14:solidFill>
          </w14:textFill>
        </w:rPr>
        <w:t xml:space="preserve">合同</w:t>
      </w:r>
      <w:r/>
    </w:p>
    <w:p>
      <w:pPr>
        <w:pStyle w:val="1061"/>
        <w:ind w:firstLine="321"/>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1061"/>
        <w:spacing w:line="360" w:lineRule="auto"/>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1061"/>
        <w:ind w:firstLine="562"/>
        <w:spacing w:line="360" w:lineRule="auto"/>
        <w:rPr>
          <w:rFonts w:hint="eastAsia" w:ascii="宋体" w:hAnsi="宋体" w:eastAsia="宋体" w:cs="宋体"/>
          <w:b/>
          <w:color w:val="000000" w:themeColor="text1"/>
          <w:sz w:val="30"/>
          <w:szCs w:val="30"/>
          <w:lang w:eastAsia="zh-CN"/>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项目编号：</w:t>
      </w:r>
      <w:r/>
    </w:p>
    <w:p>
      <w:pPr>
        <w:pStyle w:val="1061"/>
        <w:ind w:firstLine="904"/>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项目名称：</w:t>
      </w:r>
      <w:r>
        <w:rPr>
          <w:rFonts w:hint="eastAsia" w:ascii="宋体" w:hAnsi="宋体" w:cs="宋体"/>
          <w:b/>
          <w:color w:val="000000" w:themeColor="text1"/>
          <w:sz w:val="30"/>
          <w:szCs w:val="30"/>
          <w:lang w:eastAsia="zh-CN"/>
          <w14:textFill>
            <w14:solidFill>
              <w14:schemeClr w14:val="tx1"/>
            </w14:solidFill>
          </w14:textFill>
        </w:rPr>
        <w:t xml:space="preserve">云龙区绿地养护（和平大道、四环高速、黄山公园等绿地）</w:t>
      </w:r>
      <w:r/>
    </w:p>
    <w:p>
      <w:pPr>
        <w:pStyle w:val="1061"/>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lang w:val="en-US" w:eastAsia="zh-CN"/>
          <w14:textFill>
            <w14:solidFill>
              <w14:schemeClr w14:val="tx1"/>
            </w14:solidFill>
          </w14:textFill>
        </w:rPr>
        <w:t xml:space="preserve">甲方</w:t>
      </w:r>
      <w:r>
        <w:rPr>
          <w:rFonts w:hint="eastAsia" w:ascii="宋体" w:hAnsi="宋体" w:cs="宋体"/>
          <w:b/>
          <w:color w:val="000000" w:themeColor="text1"/>
          <w:sz w:val="30"/>
          <w:szCs w:val="30"/>
          <w14:textFill>
            <w14:solidFill>
              <w14:schemeClr w14:val="tx1"/>
            </w14:solidFill>
          </w14:textFill>
        </w:rPr>
        <w:t xml:space="preserve">：</w:t>
      </w:r>
      <w:r>
        <w:rPr>
          <w:rFonts w:hint="eastAsia" w:ascii="宋体" w:hAnsi="宋体" w:cs="宋体"/>
          <w:b/>
          <w:color w:val="000000" w:themeColor="text1"/>
          <w:sz w:val="30"/>
          <w:szCs w:val="30"/>
          <w:lang w:eastAsia="zh-CN"/>
          <w14:textFill>
            <w14:solidFill>
              <w14:schemeClr w14:val="tx1"/>
            </w14:solidFill>
          </w14:textFill>
        </w:rPr>
        <w:t xml:space="preserve">徐州市云龙区城市管理局</w:t>
      </w:r>
      <w:r/>
    </w:p>
    <w:p>
      <w:pPr>
        <w:pStyle w:val="1061"/>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乙   方：</w:t>
      </w:r>
      <w:r/>
    </w:p>
    <w:p>
      <w:pPr>
        <w:pStyle w:val="1061"/>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签订时间：  年  月  日 </w:t>
      </w:r>
      <w:r/>
    </w:p>
    <w:p>
      <w:pPr>
        <w:pStyle w:val="1061"/>
        <w:ind w:firstLine="643"/>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1061"/>
        <w:ind w:firstLine="5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61"/>
        <w:ind w:firstLine="5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61"/>
        <w:ind w:firstLine="5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61"/>
        <w:ind w:firstLine="562"/>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友情提醒：</w:t>
      </w:r>
      <w:r>
        <w:rPr>
          <w:rFonts w:hint="eastAsia" w:ascii="宋体" w:hAnsi="宋体" w:cs="宋体"/>
          <w:bCs/>
          <w:color w:val="000000" w:themeColor="text1"/>
          <w:sz w:val="24"/>
          <w:szCs w:val="24"/>
          <w14:textFill>
            <w14:solidFill>
              <w14:schemeClr w14:val="tx1"/>
            </w14:solidFill>
          </w14:textFill>
        </w:rPr>
        <w:t xml:space="preserve">采购人与成交供应商应当在成交通知书发出之日起三十日内，按照采购文件确定的事项签订政府采购合同。</w:t>
      </w:r>
      <w:r/>
    </w:p>
    <w:p>
      <w:pPr>
        <w:pStyle w:val="1061"/>
        <w:ind w:firstLine="560"/>
        <w:spacing w:line="360" w:lineRule="auto"/>
        <w:rPr>
          <w:rFonts w:hint="eastAsia" w:ascii="宋体" w:hAnsi="宋体" w:cs="宋体"/>
          <w:bCs/>
          <w:color w:val="000000" w:themeColor="text1"/>
          <w:sz w:val="28"/>
          <w:szCs w:val="28"/>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434" w:right="1434" w:bottom="1434" w:left="1434" w:header="851" w:footer="992" w:gutter="0"/>
          <w:cols w:num="1" w:sep="0" w:space="1701" w:equalWidth="1"/>
          <w:docGrid w:linePitch="360"/>
        </w:sectPr>
      </w:pPr>
      <w:r>
        <w:rPr>
          <w:rFonts w:hint="eastAsia" w:ascii="宋体" w:hAnsi="宋体" w:cs="宋体"/>
          <w:bCs/>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云龙区绿地养护（和平大道、四环高速、黄山公园等绿地）</w:t>
      </w:r>
      <w:r/>
    </w:p>
    <w:p>
      <w:pPr>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lang w:val="en-US" w:eastAsia="zh-CN"/>
          <w14:textFill>
            <w14:solidFill>
              <w14:schemeClr w14:val="tx1"/>
            </w14:solidFill>
          </w14:textFill>
        </w:rPr>
        <w:t xml:space="preserve">项目</w:t>
      </w:r>
      <w:r>
        <w:rPr>
          <w:rFonts w:hint="eastAsia" w:ascii="宋体" w:hAnsi="宋体"/>
          <w:b/>
          <w:bCs/>
          <w:color w:val="000000" w:themeColor="text1"/>
          <w:sz w:val="36"/>
          <w:szCs w:val="36"/>
          <w14:textFill>
            <w14:solidFill>
              <w14:schemeClr w14:val="tx1"/>
            </w14:solidFill>
          </w14:textFill>
        </w:rPr>
        <w:t xml:space="preserve">合同</w:t>
      </w:r>
      <w:r/>
    </w:p>
    <w:p>
      <w:pPr>
        <w:ind w:right="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徐州市云龙区城市管理局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合同编码：</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签定日期：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签定地点：徐州市云龙区城市管理局</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甲方通过公开招标，将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工作委托乙方进行养护管理，双方本着平等、互利、合作的原则，协商达成如下合同条款。</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一、养护项目相关情况</w:t>
      </w:r>
      <w:r/>
    </w:p>
    <w:p>
      <w:pPr>
        <w:ind w:firstLine="480"/>
        <w:spacing w:line="360" w:lineRule="auto"/>
        <w:rPr>
          <w:rFonts w:hint="default"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养护项目名称：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养护地点：</w:t>
      </w:r>
      <w:r>
        <w:rPr>
          <w:rFonts w:hint="eastAsia" w:ascii="宋体" w:hAnsi="宋体" w:cs="宋体"/>
          <w:color w:val="000000"/>
          <w:sz w:val="24"/>
          <w:highlight w:val="none"/>
          <w:u w:val="single"/>
          <w:lang w:val="en-US" w:eastAsia="zh-CN"/>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养护面积：</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平方米。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养护期限自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二、合同价款与支付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(一)、合同价款的确定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本工程的合同价为；合同期</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年，计人民币</w:t>
      </w:r>
      <w:r>
        <w:rPr>
          <w:rFonts w:hint="eastAsia" w:ascii="宋体" w:hAnsi="宋体" w:cs="宋体"/>
          <w:color w:val="000000"/>
          <w:sz w:val="24"/>
          <w:highlight w:val="none"/>
          <w:u w:val="single"/>
        </w:rPr>
        <w:t xml:space="preserve">     万元</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万元整</w:t>
      </w:r>
      <w:r>
        <w:rPr>
          <w:rFonts w:hint="eastAsia" w:ascii="宋体" w:hAnsi="宋体" w:cs="宋体"/>
          <w:color w:val="000000"/>
          <w:sz w:val="24"/>
          <w:highlight w:val="none"/>
        </w:rPr>
        <w:t xml:space="preserve">。（  万元/年）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(二)、付款方式：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经双方协商一致，选择以下第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种付款方式：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（1）付款方式（提交预付款保函的）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合同签订且乙方向甲方出具预付款保函后1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个工作日内，甲方应支付合同价款的</w:t>
      </w:r>
      <w:r>
        <w:rPr>
          <w:rFonts w:hint="eastAsia" w:ascii="宋体" w:hAnsi="宋体" w:cs="宋体"/>
          <w:b/>
          <w:bCs/>
          <w:color w:val="000000"/>
          <w:sz w:val="24"/>
          <w:highlight w:val="none"/>
          <w:u w:val="single"/>
        </w:rPr>
        <w:t xml:space="preserve">百分之四十（40%）</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。剩余合同价款每月月底前对当月养护情况进行考核，按照甲方出具的考核结果按季据实支付。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（2）付款方式（不提交预付款保函的）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合同签订后1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个工作日内甲方支付合同价款的</w:t>
      </w:r>
      <w:r>
        <w:rPr>
          <w:rFonts w:hint="eastAsia" w:ascii="宋体" w:hAnsi="宋体" w:cs="宋体"/>
          <w:b/>
          <w:bCs/>
          <w:color w:val="000000"/>
          <w:sz w:val="24"/>
          <w:highlight w:val="none"/>
          <w:u w:val="single"/>
        </w:rPr>
        <w:t xml:space="preserve">百分之十（10%）</w:t>
      </w:r>
      <w:r>
        <w:rPr>
          <w:rFonts w:hint="eastAsia" w:ascii="宋体" w:hAnsi="宋体" w:cs="宋体"/>
          <w:color w:val="000000"/>
          <w:sz w:val="24"/>
          <w:highlight w:val="none"/>
        </w:rPr>
        <w:t xml:space="preserve">作为预付款，剩余合同价款每月月底前对当月养护情况进行考核，按照甲方出具的考核结果按季据实支付。</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rPr>
          <w:rFonts w:hint="eastAsia" w:ascii="宋体" w:hAnsi="宋体" w:eastAsia="宋体" w:cs="宋体"/>
          <w:sz w:val="24"/>
          <w:szCs w:val="20"/>
          <w:highlight w:val="none"/>
        </w:rPr>
        <w:t xml:space="preserve">考核得分在9</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分以上（含9</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分）的，全额支付合同约定的</w:t>
      </w:r>
      <w:r>
        <w:rPr>
          <w:rFonts w:hint="eastAsia" w:ascii="宋体" w:hAnsi="宋体" w:cs="宋体"/>
          <w:color w:val="000000"/>
          <w:sz w:val="24"/>
          <w:highlight w:val="none"/>
        </w:rPr>
        <w:t xml:space="preserve">养护费</w:t>
      </w:r>
      <w:r>
        <w:rPr>
          <w:rFonts w:hint="eastAsia" w:ascii="宋体" w:hAnsi="宋体" w:eastAsia="宋体" w:cs="宋体"/>
          <w:sz w:val="24"/>
          <w:szCs w:val="20"/>
          <w:highlight w:val="none"/>
        </w:rPr>
        <w:t xml:space="preserve">；考核得分在9</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分以</w:t>
      </w:r>
      <w:r>
        <w:rPr>
          <w:rFonts w:hint="eastAsia" w:ascii="宋体" w:hAnsi="宋体" w:eastAsia="宋体" w:cs="宋体"/>
          <w:sz w:val="24"/>
          <w:szCs w:val="20"/>
          <w:highlight w:val="none"/>
          <w:lang w:val="en-US" w:eastAsia="zh-CN"/>
        </w:rPr>
        <w:t xml:space="preserve">下</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lang w:val="en-US" w:eastAsia="zh-CN"/>
        </w:rPr>
        <w:t xml:space="preserve">不</w:t>
      </w:r>
      <w:r>
        <w:rPr>
          <w:rFonts w:hint="eastAsia" w:ascii="宋体" w:hAnsi="宋体" w:eastAsia="宋体" w:cs="宋体"/>
          <w:sz w:val="24"/>
          <w:szCs w:val="20"/>
          <w:highlight w:val="none"/>
        </w:rPr>
        <w:t xml:space="preserve">含</w:t>
      </w:r>
      <w:r>
        <w:rPr>
          <w:rFonts w:hint="eastAsia" w:ascii="宋体" w:hAnsi="宋体" w:eastAsia="宋体" w:cs="宋体"/>
          <w:sz w:val="24"/>
          <w:szCs w:val="20"/>
          <w:highlight w:val="none"/>
          <w:lang w:val="en-US" w:eastAsia="zh-CN"/>
        </w:rPr>
        <w:t xml:space="preserve">96</w:t>
      </w:r>
      <w:r>
        <w:rPr>
          <w:rFonts w:hint="eastAsia" w:ascii="宋体" w:hAnsi="宋体" w:eastAsia="宋体" w:cs="宋体"/>
          <w:sz w:val="24"/>
          <w:szCs w:val="20"/>
          <w:highlight w:val="none"/>
        </w:rPr>
        <w:t xml:space="preserve">分）的，</w:t>
      </w:r>
      <w:r>
        <w:rPr>
          <w:rFonts w:hint="eastAsia" w:ascii="宋体" w:hAnsi="宋体" w:cs="宋体"/>
          <w:color w:val="000000"/>
          <w:sz w:val="24"/>
          <w:highlight w:val="none"/>
          <w:lang w:val="en-US" w:eastAsia="zh-CN"/>
        </w:rPr>
        <w:t xml:space="preserve">按每低1分扣1%的比例计算。例如；</w:t>
      </w:r>
      <w:r>
        <w:rPr>
          <w:rFonts w:hint="eastAsia" w:ascii="宋体" w:hAnsi="宋体" w:eastAsia="宋体" w:cs="宋体"/>
          <w:sz w:val="24"/>
          <w:szCs w:val="20"/>
          <w:highlight w:val="none"/>
        </w:rPr>
        <w:t xml:space="preserve">考核得分</w:t>
      </w:r>
      <w:r>
        <w:rPr>
          <w:rFonts w:hint="eastAsia" w:ascii="宋体" w:hAnsi="宋体" w:cs="宋体"/>
          <w:sz w:val="24"/>
          <w:szCs w:val="20"/>
          <w:highlight w:val="none"/>
          <w:lang w:val="en-US" w:eastAsia="zh-CN"/>
        </w:rPr>
        <w:t xml:space="preserve">为90分</w:t>
      </w:r>
      <w:r>
        <w:rPr>
          <w:rFonts w:hint="eastAsia" w:ascii="宋体" w:hAnsi="宋体" w:cs="宋体"/>
          <w:sz w:val="24"/>
          <w:szCs w:val="20"/>
          <w:highlight w:val="none"/>
          <w:lang w:eastAsia="zh-CN"/>
        </w:rPr>
        <w:t xml:space="preserve">，</w:t>
      </w:r>
      <w:r>
        <w:rPr>
          <w:rFonts w:hint="eastAsia" w:ascii="宋体" w:hAnsi="宋体" w:cs="宋体"/>
          <w:sz w:val="24"/>
          <w:szCs w:val="20"/>
          <w:highlight w:val="none"/>
          <w:lang w:val="en-US" w:eastAsia="zh-CN"/>
        </w:rPr>
        <w:t xml:space="preserve">扣除当月养护费的6%。</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三、绿地养护管理要点及内容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（一）园艺部分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1、树木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1.1生长旺盛，树干挺直，倾斜度不超过10度，树冠圆整，主侧枝分枝均匀，内膛通风透光；行道树分枝点统一、整齐；花灌木修剪及时合理。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1.2叶色正常，无卷叶、黄叶（生长季节），无病虫害；枝干健壮，无枯死枝，无蛀干害虫危害。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1.3无死树枯枝，缺株率在2%以下（含2%）。</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1.4树干伤口及时处理，树洞及时修补。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1.5树池规格一致，池缘整齐，完好无损。</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1.6涂白均匀，上口平齐，距地面1.2米。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1.7苗木扶正，要求对道路及绿地内歪斜苗木进行及时扶正。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1.8生长季节连续20天无降雨需及时浇水或喷雾除尘，喷雾除尘时需结合使用植物清洗剂，提高植物鲜洁度。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1.9、5-10月每月修剪（或剥芽）二次，冬天整形修剪一次。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 每年施厩肥一次。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2、草坪、地被</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2.1生长旺盛，色泽正常，覆盖率不低于95%，单块空秃面积不超过0.1平方米（0.3m*0.3m）。草坪绿色期：冷季型草坪不得少于300天，暖季型草坪不得少于210天。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2.2、5-10月每半月清除杂草一遍，冬季前再清除一遍，确保绿地内基本无杂草，杂草率不超过10%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2.4、地形平整，无坑，不积水。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2.5、草坪与模纹及苗木树穴之间界限清晰，切边线条流畅。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2.6、生长季节连续15天无降雨需及时浇水，确保无旱情；进入冬季前全面灌冬水一遍。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2.7、每年施尿素、复合肥等4次以上，确保长势良好。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3、绿篱色块及球类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3.1生长旺盛，枝条茂密，色泽正常。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3.2、“五一”前全面修剪一次，5—10月生长旺季随时修剪，新生萌蘖枝条不得高于2cm；修剪线条整齐划一，按设计要求严格控制高度，同一地段球类的形状、规格一致。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3.3、完整无缺，缺株空秃应及时补齐。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3.4、生长季节连续15天无降雨需及时浇水，并结合使用植物清洗剂，冲刷除尘一次，确保植物无旱情并保持清洁度；进入冬季前全面灌冬水一遍。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3.5、冬、春季及时清理越冬杂草，5—10月杂草生长旺季，随时清除，确保无明显杂草；冬季前再彻底清除一遍。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3.6、生长季节每月叶面施肥一次；绿篱、色块、球类每年施厩肥二次，确保生长旺盛。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(二)病虫害防治部分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病虫害控制在不影响观赏效果的程度内，防治费用由乙方承担。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1、树木基本无明显的病虫害危害迹象，危害率在8％以下。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2、草坪、地被类地上地下无明显病虫危害迹象，危害率8％以下。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3、花坛内无严重地上地下无明显病虫危害现象，危害率8％以下。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4、绿篱色块及球类基本无明显病虫危害迹象，危害率5％以下。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(三)其他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1、园林设施完好无损，广场、体育设施、卫生间等完好，无乱贴乱画现象。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2、绿化生产垃圾能及时清运。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3、秩序管理绿地内无设摊摆卖，无拴挂，无践踏绿地和其他破坏绿化的行为。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4、台账记录详细如实。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5、确保甲方在上级各种检查以及各类创建评比活动中不失分，做到批评投诉少。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6、履行合同承诺，每分区绿地内有固定养护人员进行日常养护。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7、养护单位须配备必要的种植、运输工具，负责养护范围内的树木修补、种植、迁移工作。</w:t>
      </w:r>
      <w:r/>
    </w:p>
    <w:p>
      <w:pPr>
        <w:ind w:firstLine="48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8、做好养护范围内的森林防火工作，整治清理各种火险隐患，一旦出现火情，养护人员能积极参加相关扑救工作。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9</w:t>
      </w:r>
      <w:r>
        <w:rPr>
          <w:rFonts w:hint="eastAsia" w:ascii="宋体" w:hAnsi="宋体" w:cs="宋体"/>
          <w:color w:val="000000"/>
          <w:sz w:val="24"/>
          <w:highlight w:val="none"/>
        </w:rPr>
        <w:t xml:space="preserve">、负责养护范围内的盆花、盆景及水生植物的修剪、施肥、除草、浇水等日常养护工作。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10</w:t>
      </w:r>
      <w:r>
        <w:rPr>
          <w:rFonts w:hint="eastAsia" w:ascii="宋体" w:hAnsi="宋体" w:cs="宋体"/>
          <w:color w:val="000000"/>
          <w:sz w:val="24"/>
          <w:highlight w:val="none"/>
        </w:rPr>
        <w:t xml:space="preserve">、按要求每月将苗木生长情况及日常养护计划，人员安排计划上报业主 。</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、遭遇市政工程、重大活动时，乙方应派人员做好绿地的维护管理工作，保证绿化及设施完好。</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12</w:t>
      </w:r>
      <w:r>
        <w:rPr>
          <w:rFonts w:hint="eastAsia" w:ascii="宋体" w:hAnsi="宋体" w:cs="宋体"/>
          <w:color w:val="000000"/>
          <w:sz w:val="24"/>
          <w:highlight w:val="none"/>
        </w:rPr>
        <w:t xml:space="preserve">、及时缴纳水费电费，及时修复各类设备设施，</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四、工作人员要求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最低工作人员配备要求：项目负责人</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人、现场养护管理工人最低配备</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人</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(6000平方米绿化配备1人)</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负责本项目的项目负责人常驻现场并不得同时兼任其他同类项目的项目负责人。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在总人数不变的情况下，合理安排乙方养护范围内重要景点的工作人员数量。工作人员具体要求如下；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l、工作人员应穿戴统一服装，遵守徐州市云龙区城市管理局管理区域内公共绿地园林养护管理及森林防火有关规定，施工现场有明显标志，有管理人员管理。甲方有权要求乙方调换认为不合格的人员。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2、工作人员必须严格执行安全操作规程，加强安全防护，妥善保管和使用农药等，因工作人员违规造成的安全责任由乙方承担。</w:t>
      </w:r>
      <w:r/>
    </w:p>
    <w:p>
      <w:pPr>
        <w:ind w:firstLine="480"/>
        <w:spacing w:line="360" w:lineRule="auto"/>
        <w:rPr>
          <w:rFonts w:hint="eastAsia"/>
          <w:color w:val="000000"/>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、工作人员在执行养护工作同时兼顾负责范围内的森林防火工作。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、确保24小时应急服务和承诺服务工作，乙方有固定市区办公地点、值班人员及联系电话。</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五、考核验收标准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验收标准及考核办法依据《徐州市云龙区园林绿化管护考核办法》。养护质量标准：乙类二级。乙方未经甲方同意擅自转包，甲方有权终止承包合同。</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六、甲乙双方的权利和义务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(一)、甲方的权利和义务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1、甲方对乙方承包项目有实施日常检查、考核、管理的权利。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2、甲方可对乙方存在问题作限期整改要求，整改费用由乙方承担。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3、乙方如连续两次整改不合格，甲方有权终止乙方承包项目。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4、甲方检查人员必须公平、公开、公正检查考核。</w:t>
      </w:r>
      <w:r/>
    </w:p>
    <w:p>
      <w:pPr>
        <w:pStyle w:val="1213"/>
        <w:ind w:firstLine="300"/>
        <w:spacing w:line="360" w:lineRule="auto"/>
        <w:rPr>
          <w:rFonts w:hint="eastAsia" w:ascii="宋体" w:hAnsi="宋体" w:eastAsia="宋体" w:cs="宋体"/>
          <w:color w:val="000000"/>
          <w:sz w:val="24"/>
          <w:szCs w:val="24"/>
          <w:highlight w:val="none"/>
        </w:rPr>
      </w:pPr>
      <w:r/>
      <w:bookmarkStart w:id="1" w:name="_Hlk159406955"/>
      <w:r>
        <w:rPr>
          <w:rFonts w:hint="eastAsia"/>
          <w:color w:val="000000"/>
          <w:highlight w:val="none"/>
        </w:rPr>
        <w:t xml:space="preserve"> </w:t>
      </w:r>
      <w:r>
        <w:rPr>
          <w:rFonts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t xml:space="preserve">、甲方有权利要求乙方配合森林防火工作，完成相关整治任务。</w:t>
      </w:r>
      <w:bookmarkEnd w:id="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(二)、乙方的权利和义务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1、乙方应自觉接受甲方的检查、考核、指导和监督。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2、乙方必须保证不得雇用18周岁以下和60周岁以上的养护人员、如出现乙方雇用18周岁以下和60周岁以上的养护人员，甲方有权单方终止合同。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3、乙方必须按照招标定员配备相关人员，如发现相关人员到岗率达不到招标定员要求，甲方有权单方终止合同并扣除合同保证金。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4、承包项目养护期间内，乙方所需要的作业、管理、机具停放等用房、用地由乙方自行解决。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5、乙方要加强工作人员的安全教育，完善相关措施，承包项目养护期间内如遇人身伤、亡事故，均由乙方负责，与甲方无关。</w:t>
      </w:r>
      <w:r/>
    </w:p>
    <w:p>
      <w:pPr>
        <w:pStyle w:val="1213"/>
        <w:ind w:firstLine="300"/>
        <w:spacing w:line="360" w:lineRule="auto"/>
        <w:rPr>
          <w:rFonts w:ascii="宋体" w:eastAsia="宋体" w:cs="宋体"/>
          <w:color w:val="000000"/>
          <w:sz w:val="24"/>
          <w:szCs w:val="24"/>
          <w:highlight w:val="none"/>
        </w:rPr>
      </w:pPr>
      <w:r>
        <w:rPr>
          <w:rFonts w:hint="eastAsia"/>
          <w:color w:val="000000"/>
          <w:highlight w:val="none"/>
        </w:rPr>
        <w:t xml:space="preserve"> </w:t>
      </w:r>
      <w:r>
        <w:rPr>
          <w:rFonts w:ascii="宋体" w:eastAsia="宋体" w:cs="宋体"/>
          <w:color w:val="000000"/>
          <w:sz w:val="24"/>
          <w:szCs w:val="24"/>
          <w:highlight w:val="none"/>
        </w:rPr>
        <w:t xml:space="preserve">6</w:t>
      </w:r>
      <w:r>
        <w:rPr>
          <w:rFonts w:hint="eastAsia" w:ascii="宋体" w:eastAsia="宋体" w:cs="宋体"/>
          <w:color w:val="000000"/>
          <w:sz w:val="24"/>
          <w:szCs w:val="24"/>
          <w:highlight w:val="none"/>
        </w:rPr>
        <w:t xml:space="preserve">、乙方要按照甲方防火工作的要求，保障管护区域的安全。</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七、其它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 养护管理中，如出现养护管理不当或管理不到位造成</w:t>
      </w:r>
      <w:r>
        <w:rPr>
          <w:rFonts w:hint="eastAsia" w:ascii="宋体" w:hAnsi="宋体" w:cs="宋体"/>
          <w:color w:val="000000"/>
          <w:sz w:val="24"/>
          <w:highlight w:val="none"/>
          <w:lang w:val="en-US" w:eastAsia="zh-CN"/>
        </w:rPr>
        <w:t xml:space="preserve">一切安全事故</w:t>
      </w:r>
      <w:r>
        <w:rPr>
          <w:rFonts w:hint="eastAsia" w:ascii="宋体" w:hAnsi="宋体" w:cs="宋体"/>
          <w:color w:val="000000"/>
          <w:sz w:val="24"/>
          <w:highlight w:val="none"/>
        </w:rPr>
        <w:t xml:space="preserve">，由乙方承担全部责任，与甲方无关。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 在日常养护管理中，发现由于乙方养护或管理不当造成园林树木失去正常生长形态或死亡，乙方应及时进行处置、补植，补植的品种、规格应与原树木相同，费用由乙方承担。同时，甲方将在月考核总评分中加以惩罚性扣分。乙方如不及时进行处置、补植，甲方有权终止承包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 合同执行过程中，如国家、省、市等有关部门对养护管理标准和要求等作出重大调整的，按调整后的标准和要求执行。因市政建设等绿化面积发生变化的，养护费用相应调整。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 发生下列情况之一的甲方将有权终止合同：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1、检查考核过程中，发现有转包或分包行为的：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2、合同期内不服从甲方或相关检查考核单位管理的；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3、全年累计二次考核不合格的；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4、因养护管理措施不当，全年累计被市级及以上新闻媒体曝光两次的；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5、因政府行为，辖区绿地管理权限调整的，合同终止或养护面积相应核减。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6、乙方未按甲方森林防火工作要求进行管护，造成森林火灾。</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八、附则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l、承包项目养护期内，任何一方无正当理由不得单方终止合同，如无正当理由终止合同，向对方支付年度承包项目费用5％的违约金。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2、本合同一式六份，甲方三份，乙方三份。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3、本合同自甲、乙双方签章后生效。</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甲方(公章)                          乙方(公章)   </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法定代表人：（签名）                法定代表人：（签名）</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授权人代表：（签名）                授权人代表：（签名）</w:t>
      </w:r>
      <w:r>
        <w:rPr>
          <w:rFonts w:hint="eastAsia" w:ascii="宋体" w:hAnsi="宋体" w:cs="宋体"/>
          <w:bCs/>
          <w:color w:val="000000"/>
          <w:sz w:val="24"/>
          <w:highlight w:val="none"/>
          <w:u w:val="none"/>
        </w:rPr>
        <w:t xml:space="preserve">      </w:t>
      </w:r>
      <w:r/>
    </w:p>
    <w:p>
      <w:pPr>
        <w:ind w:firstLine="2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地址：</w:t>
      </w:r>
      <w:r/>
    </w:p>
    <w:p>
      <w:pPr>
        <w:ind w:firstLine="2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邮编：                              邮编：</w:t>
      </w:r>
      <w:r/>
    </w:p>
    <w:p>
      <w:pPr>
        <w:ind w:firstLine="2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传真：</w:t>
      </w:r>
      <w:r/>
    </w:p>
    <w:p>
      <w:pPr>
        <w:ind w:firstLine="2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电话：                              </w:t>
      </w:r>
      <w:r>
        <w:rPr>
          <w:rFonts w:hint="eastAsia" w:ascii="宋体" w:hAnsi="宋体" w:cs="宋体"/>
          <w:color w:val="000000"/>
          <w:sz w:val="24"/>
          <w:highlight w:val="none"/>
          <w:lang w:val="en-US" w:eastAsia="zh-CN"/>
        </w:rPr>
        <w:t xml:space="preserve">电话：</w:t>
      </w:r>
      <w:r/>
    </w:p>
    <w:p>
      <w:pPr>
        <w:pStyle w:val="1025"/>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pPr>
      <w:r>
        <w:rPr>
          <w:rFonts w:hint="default" w:hAnsi="宋体" w:cs="宋体"/>
          <w:b/>
          <w:color w:val="000000" w:themeColor="text1"/>
          <w:sz w:val="32"/>
          <w:szCs w:val="32"/>
          <w:lang w:val="en-US" w:eastAsia="zh-CN"/>
          <w14:textFill>
            <w14:solidFill>
              <w14:schemeClr w14:val="tx1"/>
            </w14:solidFill>
          </w14:textFill>
        </w:rPr>
      </w:r>
      <w:r/>
    </w:p>
    <w:p>
      <w:pPr>
        <w:pStyle w:val="1025"/>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pPr>
      <w:r>
        <w:rPr>
          <w:rFonts w:hint="default" w:hAnsi="宋体" w:cs="宋体"/>
          <w:b/>
          <w:color w:val="000000" w:themeColor="text1"/>
          <w:sz w:val="32"/>
          <w:szCs w:val="32"/>
          <w:lang w:val="en-US" w:eastAsia="zh-CN"/>
          <w14:textFill>
            <w14:solidFill>
              <w14:schemeClr w14:val="tx1"/>
            </w14:solidFill>
          </w14:textFill>
        </w:rPr>
      </w:r>
      <w:r/>
    </w:p>
    <w:p>
      <w:pPr>
        <w:rPr>
          <w:rFonts w:hint="eastAsia" w:hAnsi="宋体" w:cs="宋体"/>
          <w:b/>
          <w:color w:val="000000" w:themeColor="text1"/>
          <w:sz w:val="32"/>
          <w:szCs w:val="32"/>
          <w:lang w:val="en-US" w:eastAsia="zh-CN"/>
          <w14:textFill>
            <w14:solidFill>
              <w14:schemeClr w14:val="tx1"/>
            </w14:solidFill>
          </w14:textFill>
        </w:rPr>
      </w:pPr>
      <w:r>
        <w:rPr>
          <w:rFonts w:hint="eastAsia" w:hAnsi="宋体" w:cs="宋体"/>
          <w:b/>
          <w:color w:val="000000" w:themeColor="text1"/>
          <w:sz w:val="32"/>
          <w:szCs w:val="32"/>
          <w:lang w:val="en-US" w:eastAsia="zh-CN"/>
          <w14:textFill>
            <w14:solidFill>
              <w14:schemeClr w14:val="tx1"/>
            </w14:solidFill>
          </w14:textFill>
        </w:rPr>
        <w:br w:type="page" w:clear="all"/>
      </w:r>
      <w:r/>
    </w:p>
    <w:p>
      <w:pPr>
        <w:pStyle w:val="1025"/>
        <w:jc w:val="both"/>
        <w:keepLines w:val="0"/>
        <w:keepNext w:val="0"/>
        <w:pageBreakBefore w:val="0"/>
        <w:spacing w:line="360" w:lineRule="auto"/>
        <w:widowControl w:val="off"/>
        <w:rPr>
          <w:rFonts w:hint="eastAsia" w:hAnsi="宋体" w:cs="宋体"/>
          <w:b/>
          <w:color w:val="000000" w:themeColor="text1"/>
          <w:sz w:val="32"/>
          <w:szCs w:val="32"/>
          <w:lang w:val="en-US" w:eastAsia="zh-CN"/>
          <w14:textFill>
            <w14:solidFill>
              <w14:schemeClr w14:val="tx1"/>
            </w14:solidFill>
          </w14:textFill>
        </w:rPr>
      </w:pPr>
      <w:r>
        <w:rPr>
          <w:rFonts w:hint="eastAsia" w:hAnsi="宋体" w:cs="宋体"/>
          <w:b/>
          <w:color w:val="000000" w:themeColor="text1"/>
          <w:sz w:val="32"/>
          <w:szCs w:val="32"/>
          <w:lang w:val="en-US" w:eastAsia="zh-CN"/>
          <w14:textFill>
            <w14:solidFill>
              <w14:schemeClr w14:val="tx1"/>
            </w14:solidFill>
          </w14:textFill>
        </w:rPr>
        <w:t xml:space="preserve">附件1：</w:t>
      </w:r>
      <w:r/>
    </w:p>
    <w:p>
      <w:pPr>
        <w:jc w:val="center"/>
        <w:rPr>
          <w:rFonts w:hint="eastAsia"/>
          <w:b/>
          <w:bCs/>
          <w:sz w:val="28"/>
          <w:szCs w:val="28"/>
        </w:rPr>
      </w:pPr>
      <w:r>
        <w:rPr>
          <w:rFonts w:hint="eastAsia"/>
          <w:b/>
          <w:bCs/>
          <w:sz w:val="28"/>
          <w:szCs w:val="28"/>
          <w:lang w:val="en-US" w:eastAsia="zh-CN"/>
        </w:rPr>
        <w:t xml:space="preserve">xxx</w:t>
      </w:r>
      <w:r>
        <w:rPr>
          <w:rFonts w:hint="eastAsia"/>
          <w:b/>
          <w:bCs/>
          <w:sz w:val="28"/>
          <w:szCs w:val="28"/>
        </w:rPr>
        <w:t xml:space="preserve">年</w:t>
      </w:r>
      <w:r>
        <w:rPr>
          <w:rFonts w:hint="eastAsia"/>
          <w:b/>
          <w:bCs/>
          <w:sz w:val="28"/>
          <w:szCs w:val="28"/>
          <w:u w:val="single"/>
        </w:rPr>
        <w:t xml:space="preserve"> </w:t>
      </w:r>
      <w:r>
        <w:rPr>
          <w:rFonts w:hint="eastAsia"/>
          <w:b/>
          <w:bCs/>
          <w:sz w:val="28"/>
          <w:szCs w:val="28"/>
          <w:u w:val="single"/>
          <w:lang w:val="en-US" w:eastAsia="zh-CN"/>
        </w:rPr>
        <w:t xml:space="preserve">xxx</w:t>
      </w:r>
      <w:r>
        <w:rPr>
          <w:rFonts w:hint="eastAsia"/>
          <w:b/>
          <w:bCs/>
          <w:sz w:val="28"/>
          <w:szCs w:val="28"/>
          <w:u w:val="single"/>
        </w:rPr>
        <w:t xml:space="preserve"> </w:t>
      </w:r>
      <w:r>
        <w:rPr>
          <w:rFonts w:hint="eastAsia"/>
          <w:b/>
          <w:bCs/>
          <w:sz w:val="28"/>
          <w:szCs w:val="28"/>
        </w:rPr>
        <w:t xml:space="preserve">月份</w:t>
      </w:r>
      <w:r>
        <w:rPr>
          <w:rFonts w:hint="eastAsia"/>
          <w:b/>
          <w:bCs/>
          <w:sz w:val="28"/>
          <w:szCs w:val="28"/>
          <w:lang w:eastAsia="zh-CN"/>
        </w:rPr>
        <w:t xml:space="preserve">云龙区绿地养护（和平大道、四环高速、黄山公园等绿地）</w:t>
      </w:r>
      <w:r>
        <w:rPr>
          <w:rFonts w:hint="eastAsia"/>
          <w:b/>
          <w:bCs/>
          <w:sz w:val="28"/>
          <w:szCs w:val="28"/>
          <w:lang w:val="en-US" w:eastAsia="zh-CN"/>
        </w:rPr>
        <w:t xml:space="preserve">项目</w:t>
      </w:r>
      <w:r/>
    </w:p>
    <w:p>
      <w:pPr>
        <w:jc w:val="center"/>
        <w:rPr>
          <w:rFonts w:hint="eastAsia"/>
          <w:b w:val="0"/>
          <w:bCs w:val="0"/>
          <w:sz w:val="24"/>
          <w:szCs w:val="24"/>
          <w:lang w:eastAsia="zh-CN"/>
        </w:rPr>
      </w:pPr>
      <w:r>
        <w:rPr>
          <w:rFonts w:hint="eastAsia"/>
          <w:b w:val="0"/>
          <w:bCs w:val="0"/>
          <w:sz w:val="24"/>
          <w:szCs w:val="24"/>
          <w:lang w:eastAsia="zh-CN"/>
        </w:rPr>
      </w:r>
      <w:r/>
    </w:p>
    <w:p>
      <w:pPr>
        <w:jc w:val="center"/>
        <w:rPr>
          <w:rFonts w:hint="default"/>
          <w:b/>
          <w:bCs/>
          <w:sz w:val="21"/>
          <w:szCs w:val="21"/>
          <w:lang w:val="en-US" w:eastAsia="zh-CN"/>
        </w:rPr>
      </w:pPr>
      <w:r>
        <w:rPr>
          <w:rFonts w:hint="eastAsia"/>
          <w:b w:val="0"/>
          <w:bCs w:val="0"/>
          <w:sz w:val="24"/>
          <w:szCs w:val="24"/>
          <w:lang w:eastAsia="zh-CN"/>
        </w:rPr>
        <w:t xml:space="preserve">检查单位：云龙区园林绿化处</w:t>
      </w:r>
      <w:r>
        <w:rPr>
          <w:rFonts w:hint="eastAsia"/>
          <w:b w:val="0"/>
          <w:bCs w:val="0"/>
          <w:sz w:val="24"/>
          <w:szCs w:val="24"/>
          <w:lang w:val="en-US" w:eastAsia="zh-CN"/>
        </w:rPr>
        <w:t xml:space="preserve">                 检查时间：xxx年xx月xx日</w:t>
      </w:r>
      <w:r/>
    </w:p>
    <w:tbl>
      <w:tblPr>
        <w:tblStyle w:val="905"/>
        <w:tblW w:w="10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650"/>
        <w:gridCol w:w="720"/>
        <w:gridCol w:w="4050"/>
        <w:gridCol w:w="915"/>
        <w:gridCol w:w="1020"/>
        <w:gridCol w:w="960"/>
      </w:tblGrid>
      <w:tr>
        <w:trPr>
          <w:jc w:val="center"/>
          <w:trHeight w:val="679"/>
        </w:trPr>
        <w:tc>
          <w:tcPr>
            <w:tcW w:w="975" w:type="dxa"/>
            <w:vAlign w:val="center"/>
            <w:textDirection w:val="lrTb"/>
            <w:noWrap w:val="false"/>
          </w:tcPr>
          <w:p>
            <w:pPr>
              <w:ind w:right="-330"/>
              <w:rPr>
                <w:rFonts w:hint="eastAsia"/>
                <w:b/>
                <w:bCs/>
                <w:szCs w:val="21"/>
              </w:rPr>
            </w:pPr>
            <w:r>
              <w:rPr>
                <w:rFonts w:hint="eastAsia"/>
                <w:b/>
                <w:bCs/>
                <w:szCs w:val="21"/>
              </w:rPr>
              <w:t xml:space="preserve"> 考核</w:t>
            </w:r>
            <w:r/>
          </w:p>
          <w:p>
            <w:pPr>
              <w:ind w:right="-330"/>
              <w:rPr>
                <w:rFonts w:hint="eastAsia"/>
                <w:b/>
                <w:bCs/>
                <w:szCs w:val="21"/>
              </w:rPr>
            </w:pPr>
            <w:r>
              <w:rPr>
                <w:rFonts w:hint="eastAsia"/>
                <w:b/>
                <w:bCs/>
                <w:szCs w:val="21"/>
              </w:rPr>
              <w:t xml:space="preserve"> 项目</w:t>
            </w:r>
            <w:r/>
          </w:p>
        </w:tc>
        <w:tc>
          <w:tcPr>
            <w:tcW w:w="1650" w:type="dxa"/>
            <w:vAlign w:val="center"/>
            <w:textDirection w:val="lrTb"/>
            <w:noWrap w:val="false"/>
          </w:tcPr>
          <w:p>
            <w:pPr>
              <w:ind w:right="-374"/>
              <w:rPr>
                <w:rFonts w:hint="eastAsia"/>
                <w:b/>
                <w:bCs/>
                <w:szCs w:val="21"/>
              </w:rPr>
            </w:pPr>
            <w:r>
              <w:rPr>
                <w:rFonts w:hint="eastAsia"/>
                <w:b/>
                <w:bCs/>
                <w:szCs w:val="21"/>
              </w:rPr>
              <w:t xml:space="preserve">    考核内容</w:t>
            </w:r>
            <w:r/>
          </w:p>
        </w:tc>
        <w:tc>
          <w:tcPr>
            <w:tcW w:w="720" w:type="dxa"/>
            <w:vAlign w:val="center"/>
            <w:textDirection w:val="lrTb"/>
            <w:noWrap w:val="false"/>
          </w:tcPr>
          <w:p>
            <w:pPr>
              <w:jc w:val="center"/>
              <w:rPr>
                <w:rFonts w:hint="eastAsia"/>
                <w:b/>
                <w:bCs/>
                <w:szCs w:val="21"/>
              </w:rPr>
            </w:pPr>
            <w:r>
              <w:rPr>
                <w:rFonts w:hint="eastAsia"/>
                <w:b/>
                <w:bCs/>
                <w:szCs w:val="21"/>
              </w:rPr>
              <w:t xml:space="preserve">分值</w:t>
            </w:r>
            <w:r/>
          </w:p>
        </w:tc>
        <w:tc>
          <w:tcPr>
            <w:tcW w:w="4050" w:type="dxa"/>
            <w:vAlign w:val="center"/>
            <w:textDirection w:val="lrTb"/>
            <w:noWrap w:val="false"/>
          </w:tcPr>
          <w:p>
            <w:pPr>
              <w:jc w:val="center"/>
              <w:rPr>
                <w:rFonts w:hint="eastAsia"/>
                <w:b/>
                <w:bCs/>
                <w:szCs w:val="21"/>
              </w:rPr>
            </w:pPr>
            <w:r>
              <w:rPr>
                <w:rFonts w:hint="eastAsia"/>
                <w:b/>
                <w:bCs/>
                <w:szCs w:val="21"/>
              </w:rPr>
              <w:t xml:space="preserve">项目</w:t>
            </w:r>
            <w:r/>
          </w:p>
          <w:p>
            <w:pPr>
              <w:jc w:val="center"/>
              <w:rPr>
                <w:rFonts w:hint="eastAsia"/>
                <w:b/>
                <w:bCs/>
                <w:szCs w:val="21"/>
              </w:rPr>
            </w:pPr>
            <w:r>
              <w:rPr>
                <w:rFonts w:hint="eastAsia"/>
                <w:b/>
                <w:bCs/>
                <w:szCs w:val="21"/>
              </w:rPr>
              <w:t xml:space="preserve">扣分标准</w:t>
            </w:r>
            <w:r/>
          </w:p>
        </w:tc>
        <w:tc>
          <w:tcPr>
            <w:tcW w:w="915" w:type="dxa"/>
            <w:vAlign w:val="center"/>
            <w:textDirection w:val="lrTb"/>
            <w:noWrap w:val="false"/>
          </w:tcPr>
          <w:p>
            <w:pPr>
              <w:jc w:val="center"/>
              <w:rPr>
                <w:rFonts w:hint="eastAsia"/>
                <w:b/>
                <w:bCs/>
                <w:szCs w:val="21"/>
              </w:rPr>
            </w:pPr>
            <w:r>
              <w:rPr>
                <w:rFonts w:hint="eastAsia"/>
                <w:b/>
                <w:bCs/>
                <w:szCs w:val="21"/>
              </w:rPr>
              <w:t xml:space="preserve">单位</w:t>
            </w:r>
            <w:r/>
          </w:p>
          <w:p>
            <w:pPr>
              <w:jc w:val="center"/>
              <w:rPr>
                <w:rFonts w:hint="eastAsia"/>
                <w:b/>
                <w:bCs/>
                <w:szCs w:val="21"/>
              </w:rPr>
            </w:pPr>
            <w:r>
              <w:rPr>
                <w:rFonts w:hint="eastAsia"/>
                <w:b/>
                <w:bCs/>
                <w:szCs w:val="21"/>
              </w:rPr>
              <w:t xml:space="preserve">分值</w:t>
            </w:r>
            <w:r/>
          </w:p>
        </w:tc>
        <w:tc>
          <w:tcPr>
            <w:tcW w:w="1020" w:type="dxa"/>
            <w:vAlign w:val="center"/>
            <w:textDirection w:val="lrTb"/>
            <w:noWrap w:val="false"/>
          </w:tcPr>
          <w:p>
            <w:pPr>
              <w:jc w:val="center"/>
              <w:rPr>
                <w:rFonts w:hint="eastAsia"/>
                <w:b/>
                <w:bCs/>
                <w:szCs w:val="21"/>
              </w:rPr>
            </w:pPr>
            <w:r>
              <w:rPr>
                <w:rFonts w:hint="eastAsia"/>
                <w:b/>
                <w:bCs/>
                <w:szCs w:val="21"/>
              </w:rPr>
              <w:t xml:space="preserve">扣分</w:t>
            </w:r>
            <w:r/>
          </w:p>
        </w:tc>
        <w:tc>
          <w:tcPr>
            <w:tcW w:w="960" w:type="dxa"/>
            <w:vAlign w:val="center"/>
            <w:textDirection w:val="lrTb"/>
            <w:noWrap w:val="false"/>
          </w:tcPr>
          <w:p>
            <w:pPr>
              <w:jc w:val="center"/>
              <w:rPr>
                <w:rFonts w:hint="eastAsia"/>
                <w:b/>
                <w:bCs/>
                <w:szCs w:val="21"/>
              </w:rPr>
            </w:pPr>
            <w:r>
              <w:rPr>
                <w:rFonts w:hint="eastAsia"/>
                <w:b/>
                <w:bCs/>
                <w:szCs w:val="21"/>
              </w:rPr>
              <w:t xml:space="preserve">项目</w:t>
            </w:r>
            <w:r/>
          </w:p>
          <w:p>
            <w:pPr>
              <w:jc w:val="center"/>
              <w:rPr>
                <w:rFonts w:hint="eastAsia"/>
                <w:b/>
                <w:bCs/>
                <w:szCs w:val="21"/>
              </w:rPr>
            </w:pPr>
            <w:r>
              <w:rPr>
                <w:rFonts w:hint="eastAsia"/>
                <w:b/>
                <w:bCs/>
                <w:szCs w:val="21"/>
              </w:rPr>
              <w:t xml:space="preserve">得分</w:t>
            </w:r>
            <w:r/>
          </w:p>
        </w:tc>
      </w:tr>
      <w:tr>
        <w:trPr>
          <w:jc w:val="center"/>
          <w:trHeight w:val="510"/>
        </w:trPr>
        <w:tc>
          <w:tcPr>
            <w:tcW w:w="975" w:type="dxa"/>
            <w:vAlign w:val="center"/>
            <w:vMerge w:val="restart"/>
            <w:textDirection w:val="lrTb"/>
            <w:noWrap w:val="false"/>
          </w:tcPr>
          <w:p>
            <w:pPr>
              <w:jc w:val="center"/>
              <w:rPr>
                <w:rFonts w:hint="eastAsia"/>
                <w:sz w:val="18"/>
                <w:szCs w:val="18"/>
              </w:rPr>
            </w:pPr>
            <w:r>
              <w:rPr>
                <w:rFonts w:hint="eastAsia"/>
                <w:sz w:val="18"/>
                <w:szCs w:val="18"/>
              </w:rPr>
            </w:r>
            <w:r/>
          </w:p>
          <w:p>
            <w:pPr>
              <w:jc w:val="center"/>
              <w:rPr>
                <w:rFonts w:hint="eastAsia"/>
                <w:sz w:val="18"/>
                <w:szCs w:val="18"/>
              </w:rPr>
            </w:pPr>
            <w:r>
              <w:rPr>
                <w:rFonts w:hint="eastAsia"/>
                <w:sz w:val="18"/>
                <w:szCs w:val="18"/>
              </w:rPr>
              <w:t xml:space="preserve">园</w:t>
            </w:r>
            <w:r/>
          </w:p>
          <w:p>
            <w:pPr>
              <w:jc w:val="center"/>
              <w:rPr>
                <w:rFonts w:hint="eastAsia"/>
                <w:sz w:val="18"/>
                <w:szCs w:val="18"/>
              </w:rPr>
            </w:pPr>
            <w:r>
              <w:rPr>
                <w:rFonts w:hint="eastAsia"/>
                <w:sz w:val="18"/>
                <w:szCs w:val="18"/>
              </w:rPr>
              <w:t xml:space="preserve">艺</w:t>
            </w:r>
            <w:r/>
          </w:p>
          <w:p>
            <w:pPr>
              <w:jc w:val="center"/>
              <w:rPr>
                <w:rFonts w:hint="eastAsia"/>
                <w:sz w:val="18"/>
                <w:szCs w:val="18"/>
              </w:rPr>
            </w:pPr>
            <w:r>
              <w:rPr>
                <w:rFonts w:hint="eastAsia"/>
                <w:sz w:val="18"/>
                <w:szCs w:val="18"/>
              </w:rPr>
              <w:t xml:space="preserve">管</w:t>
            </w:r>
            <w:r/>
          </w:p>
          <w:p>
            <w:pPr>
              <w:jc w:val="center"/>
              <w:rPr>
                <w:rFonts w:hint="eastAsia"/>
                <w:sz w:val="18"/>
                <w:szCs w:val="18"/>
              </w:rPr>
            </w:pPr>
            <w:r>
              <w:rPr>
                <w:rFonts w:hint="eastAsia"/>
                <w:sz w:val="18"/>
                <w:szCs w:val="18"/>
              </w:rPr>
              <w:t xml:space="preserve">理</w:t>
            </w:r>
            <w:r/>
          </w:p>
          <w:p>
            <w:pPr>
              <w:jc w:val="center"/>
              <w:rPr>
                <w:rFonts w:hint="eastAsia"/>
                <w:sz w:val="18"/>
                <w:szCs w:val="18"/>
              </w:rPr>
            </w:pPr>
            <w:r>
              <w:rPr>
                <w:rFonts w:hint="eastAsia"/>
                <w:sz w:val="18"/>
                <w:szCs w:val="18"/>
              </w:rPr>
              <w:t xml:space="preserve">（50）</w:t>
            </w:r>
            <w:r/>
          </w:p>
        </w:tc>
        <w:tc>
          <w:tcPr>
            <w:tcW w:w="1650" w:type="dxa"/>
            <w:vAlign w:val="center"/>
            <w:textDirection w:val="lrTb"/>
            <w:noWrap w:val="false"/>
          </w:tcPr>
          <w:p>
            <w:pPr>
              <w:jc w:val="center"/>
              <w:rPr>
                <w:rFonts w:hint="eastAsia"/>
                <w:sz w:val="18"/>
                <w:szCs w:val="18"/>
              </w:rPr>
            </w:pPr>
            <w:r>
              <w:rPr>
                <w:rFonts w:hint="eastAsia"/>
                <w:sz w:val="18"/>
                <w:szCs w:val="18"/>
              </w:rPr>
              <w:t xml:space="preserve">草坪修剪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草坪未及时修剪，高度超过8厘米</w:t>
            </w:r>
            <w:r/>
          </w:p>
        </w:tc>
        <w:tc>
          <w:tcPr>
            <w:tcW w:w="915" w:type="dxa"/>
            <w:vAlign w:val="center"/>
            <w:textDirection w:val="lrTb"/>
            <w:noWrap w:val="false"/>
          </w:tcPr>
          <w:p>
            <w:pPr>
              <w:jc w:val="center"/>
              <w:rPr>
                <w:rFonts w:hint="eastAsia" w:ascii="宋体" w:hAnsi="宋体" w:cs="宋体"/>
                <w:sz w:val="18"/>
                <w:szCs w:val="18"/>
              </w:rPr>
            </w:pPr>
            <w:r>
              <w:rPr>
                <w:rFonts w:hint="eastAsia"/>
                <w:sz w:val="18"/>
                <w:szCs w:val="18"/>
              </w:rPr>
              <w:t xml:space="preserve">0.5分</w:t>
            </w:r>
            <w:r>
              <w:rPr>
                <w:rFonts w:hint="eastAsia" w:ascii="宋体" w:hAnsi="宋体" w:cs="宋体"/>
                <w:sz w:val="18"/>
                <w:szCs w:val="18"/>
              </w:rPr>
              <w:t xml:space="preserve">/</w:t>
            </w:r>
            <w:r/>
          </w:p>
          <w:p>
            <w:pPr>
              <w:rPr>
                <w:rFonts w:hint="eastAsia"/>
                <w:sz w:val="18"/>
                <w:szCs w:val="18"/>
              </w:rPr>
            </w:pPr>
            <w:r>
              <w:rPr>
                <w:rFonts w:hint="eastAsia" w:ascii="宋体" w:hAnsi="宋体" w:cs="宋体"/>
                <w:sz w:val="18"/>
                <w:szCs w:val="18"/>
              </w:rPr>
              <w:t xml:space="preserve">  平方</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花灌木、藤类修剪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未及时抹芽，有徒长枝、</w:t>
            </w:r>
            <w:r/>
          </w:p>
          <w:p>
            <w:pPr>
              <w:jc w:val="center"/>
              <w:rPr>
                <w:rFonts w:hint="eastAsia"/>
                <w:sz w:val="18"/>
                <w:szCs w:val="18"/>
              </w:rPr>
            </w:pPr>
            <w:r>
              <w:rPr>
                <w:rFonts w:hint="eastAsia"/>
                <w:sz w:val="18"/>
                <w:szCs w:val="18"/>
              </w:rPr>
              <w:t xml:space="preserve">枯死枝、病虫枝等</w:t>
            </w:r>
            <w:r/>
          </w:p>
        </w:tc>
        <w:tc>
          <w:tcPr>
            <w:tcW w:w="915" w:type="dxa"/>
            <w:vAlign w:val="center"/>
            <w:textDirection w:val="lrTb"/>
            <w:noWrap w:val="false"/>
          </w:tcPr>
          <w:p>
            <w:pPr>
              <w:jc w:val="center"/>
              <w:rPr>
                <w:rFonts w:hint="eastAsia" w:ascii="宋体" w:hAnsi="宋体" w:cs="宋体"/>
                <w:sz w:val="18"/>
                <w:szCs w:val="18"/>
              </w:rPr>
            </w:pPr>
            <w:r>
              <w:rPr>
                <w:rFonts w:hint="eastAsia"/>
                <w:sz w:val="18"/>
                <w:szCs w:val="18"/>
              </w:rPr>
              <w:t xml:space="preserve">0.5分</w:t>
            </w:r>
            <w:r>
              <w:rPr>
                <w:rFonts w:hint="eastAsia" w:ascii="宋体" w:hAnsi="宋体" w:cs="宋体"/>
                <w:sz w:val="18"/>
                <w:szCs w:val="18"/>
              </w:rPr>
              <w:t xml:space="preserve">/</w:t>
            </w:r>
            <w:r/>
          </w:p>
          <w:p>
            <w:pPr>
              <w:jc w:val="center"/>
              <w:rPr>
                <w:rFonts w:hint="eastAsia"/>
                <w:sz w:val="18"/>
                <w:szCs w:val="18"/>
              </w:rPr>
            </w:pPr>
            <w:r>
              <w:rPr>
                <w:rFonts w:hint="eastAsia" w:ascii="宋体" w:hAnsi="宋体" w:cs="宋体"/>
                <w:sz w:val="18"/>
                <w:szCs w:val="18"/>
              </w:rPr>
              <w:t xml:space="preserve">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球类、绿篱修剪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未及时修剪，不能做到整齐一致</w:t>
            </w:r>
            <w:r/>
          </w:p>
        </w:tc>
        <w:tc>
          <w:tcPr>
            <w:tcW w:w="915" w:type="dxa"/>
            <w:vAlign w:val="center"/>
            <w:textDirection w:val="lrTb"/>
            <w:noWrap w:val="false"/>
          </w:tcPr>
          <w:p>
            <w:pPr>
              <w:jc w:val="center"/>
              <w:rPr>
                <w:rFonts w:hint="eastAsia" w:ascii="宋体" w:hAnsi="宋体" w:cs="宋体"/>
                <w:sz w:val="18"/>
                <w:szCs w:val="18"/>
              </w:rPr>
            </w:pPr>
            <w:r>
              <w:rPr>
                <w:rFonts w:hint="eastAsia"/>
                <w:sz w:val="18"/>
                <w:szCs w:val="18"/>
              </w:rPr>
              <w:t xml:space="preserve">0.5分</w:t>
            </w:r>
            <w:r>
              <w:rPr>
                <w:rFonts w:hint="eastAsia" w:ascii="宋体" w:hAnsi="宋体" w:cs="宋体"/>
                <w:sz w:val="18"/>
                <w:szCs w:val="18"/>
              </w:rPr>
              <w:t xml:space="preserve">/</w:t>
            </w:r>
            <w:r/>
          </w:p>
          <w:p>
            <w:pPr>
              <w:jc w:val="center"/>
              <w:rPr>
                <w:rFonts w:hint="eastAsia"/>
                <w:sz w:val="18"/>
                <w:szCs w:val="18"/>
              </w:rPr>
            </w:pPr>
            <w:r>
              <w:rPr>
                <w:rFonts w:hint="eastAsia" w:ascii="宋体" w:hAnsi="宋体" w:cs="宋体"/>
                <w:sz w:val="18"/>
                <w:szCs w:val="18"/>
              </w:rPr>
              <w:t xml:space="preserve">株或米</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乔木整型修剪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未及时抹芽，有过密枝、徒长枝、枯死枝、</w:t>
            </w:r>
            <w:r/>
          </w:p>
          <w:p>
            <w:pPr>
              <w:jc w:val="center"/>
              <w:rPr>
                <w:rFonts w:hint="eastAsia"/>
                <w:sz w:val="18"/>
                <w:szCs w:val="18"/>
              </w:rPr>
            </w:pPr>
            <w:r>
              <w:rPr>
                <w:rFonts w:hint="eastAsia"/>
                <w:sz w:val="18"/>
                <w:szCs w:val="18"/>
              </w:rPr>
              <w:t xml:space="preserve">病虫枝等</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雨季苗木</w:t>
            </w:r>
            <w:r/>
          </w:p>
          <w:p>
            <w:pPr>
              <w:jc w:val="center"/>
              <w:rPr>
                <w:rFonts w:hint="eastAsia"/>
                <w:sz w:val="18"/>
                <w:szCs w:val="18"/>
              </w:rPr>
            </w:pPr>
            <w:r>
              <w:rPr>
                <w:rFonts w:hint="eastAsia"/>
                <w:sz w:val="18"/>
                <w:szCs w:val="18"/>
              </w:rPr>
              <w:t xml:space="preserve">调整与补植</w:t>
            </w:r>
            <w:r/>
          </w:p>
        </w:tc>
        <w:tc>
          <w:tcPr>
            <w:tcW w:w="720" w:type="dxa"/>
            <w:vAlign w:val="center"/>
            <w:textDirection w:val="lrTb"/>
            <w:noWrap w:val="false"/>
          </w:tcPr>
          <w:p>
            <w:pPr>
              <w:jc w:val="center"/>
              <w:rPr>
                <w:rFonts w:hint="eastAsia"/>
                <w:sz w:val="18"/>
                <w:szCs w:val="18"/>
              </w:rPr>
            </w:pPr>
            <w:r>
              <w:rPr>
                <w:rFonts w:hint="eastAsia"/>
                <w:sz w:val="18"/>
                <w:szCs w:val="18"/>
              </w:rPr>
              <w:t xml:space="preserve">4</w:t>
            </w:r>
            <w:r/>
          </w:p>
        </w:tc>
        <w:tc>
          <w:tcPr>
            <w:tcW w:w="4050" w:type="dxa"/>
            <w:vAlign w:val="center"/>
            <w:textDirection w:val="lrTb"/>
            <w:noWrap w:val="false"/>
          </w:tcPr>
          <w:p>
            <w:pPr>
              <w:jc w:val="center"/>
              <w:rPr>
                <w:rFonts w:hint="eastAsia"/>
                <w:sz w:val="18"/>
                <w:szCs w:val="18"/>
              </w:rPr>
            </w:pPr>
            <w:r>
              <w:rPr>
                <w:rFonts w:hint="eastAsia"/>
                <w:sz w:val="18"/>
                <w:szCs w:val="18"/>
              </w:rPr>
              <w:t xml:space="preserve">在雨季未及时进行苗木补植</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/平方（株）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雨季排涝</w:t>
            </w:r>
            <w:r/>
          </w:p>
          <w:p>
            <w:pPr>
              <w:jc w:val="center"/>
              <w:rPr>
                <w:rFonts w:hint="eastAsia"/>
                <w:sz w:val="18"/>
                <w:szCs w:val="18"/>
              </w:rPr>
            </w:pPr>
            <w:r>
              <w:rPr>
                <w:rFonts w:hint="eastAsia"/>
                <w:sz w:val="18"/>
                <w:szCs w:val="18"/>
              </w:rPr>
              <w:t xml:space="preserve">（或抗旱浇水）</w:t>
            </w:r>
            <w:r/>
          </w:p>
        </w:tc>
        <w:tc>
          <w:tcPr>
            <w:tcW w:w="720" w:type="dxa"/>
            <w:vAlign w:val="center"/>
            <w:textDirection w:val="lrTb"/>
            <w:noWrap w:val="false"/>
          </w:tcPr>
          <w:p>
            <w:pPr>
              <w:jc w:val="center"/>
              <w:rPr>
                <w:rFonts w:hint="eastAsia"/>
                <w:sz w:val="18"/>
                <w:szCs w:val="18"/>
              </w:rPr>
            </w:pPr>
            <w:r>
              <w:rPr>
                <w:rFonts w:hint="eastAsia"/>
                <w:sz w:val="18"/>
                <w:szCs w:val="18"/>
              </w:rPr>
              <w:t xml:space="preserve">4</w:t>
            </w:r>
            <w:r/>
          </w:p>
        </w:tc>
        <w:tc>
          <w:tcPr>
            <w:tcW w:w="4050" w:type="dxa"/>
            <w:vAlign w:val="center"/>
            <w:textDirection w:val="lrTb"/>
            <w:noWrap w:val="false"/>
          </w:tcPr>
          <w:p>
            <w:pPr>
              <w:jc w:val="center"/>
              <w:rPr>
                <w:rFonts w:hint="eastAsia"/>
                <w:sz w:val="18"/>
                <w:szCs w:val="18"/>
              </w:rPr>
            </w:pPr>
            <w:r>
              <w:rPr>
                <w:rFonts w:hint="eastAsia"/>
                <w:sz w:val="18"/>
                <w:szCs w:val="18"/>
              </w:rPr>
              <w:t xml:space="preserve">雨季未采取排涝措施或旱季未及时浇水，大范围绿地出现明显旱情、乔灌木出现旱死，则该项不得分</w:t>
            </w:r>
            <w:r/>
          </w:p>
        </w:tc>
        <w:tc>
          <w:tcPr>
            <w:tcW w:w="915" w:type="dxa"/>
            <w:vAlign w:val="center"/>
            <w:textDirection w:val="lrTb"/>
            <w:noWrap w:val="false"/>
          </w:tcPr>
          <w:p>
            <w:pPr>
              <w:jc w:val="center"/>
              <w:rPr>
                <w:rFonts w:hint="eastAsia"/>
                <w:sz w:val="18"/>
                <w:szCs w:val="18"/>
              </w:rPr>
            </w:pPr>
            <w:r>
              <w:rPr>
                <w:rFonts w:hint="eastAsia"/>
                <w:sz w:val="18"/>
                <w:szCs w:val="18"/>
              </w:rPr>
              <w:t xml:space="preserve">0.2分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除    草</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各类杂草清理不及时或未清理，杂草保存率</w:t>
            </w:r>
            <w:r/>
          </w:p>
          <w:p>
            <w:pPr>
              <w:jc w:val="center"/>
              <w:rPr>
                <w:rFonts w:hint="eastAsia"/>
                <w:sz w:val="18"/>
                <w:szCs w:val="18"/>
              </w:rPr>
            </w:pPr>
            <w:r>
              <w:rPr>
                <w:rFonts w:hint="eastAsia"/>
                <w:sz w:val="18"/>
                <w:szCs w:val="18"/>
              </w:rPr>
              <w:t xml:space="preserve">超过20</w:t>
            </w:r>
            <w:r>
              <w:rPr>
                <w:rFonts w:hint="eastAsia" w:ascii="宋体" w:hAnsi="宋体" w:cs="宋体"/>
                <w:sz w:val="18"/>
                <w:szCs w:val="18"/>
              </w:rPr>
              <w:t xml:space="preserve">％则该项次不得分</w:t>
            </w:r>
            <w:r/>
          </w:p>
        </w:tc>
        <w:tc>
          <w:tcPr>
            <w:tcW w:w="915" w:type="dxa"/>
            <w:vAlign w:val="center"/>
            <w:textDirection w:val="lrTb"/>
            <w:noWrap w:val="false"/>
          </w:tcPr>
          <w:p>
            <w:pPr>
              <w:jc w:val="center"/>
              <w:rPr>
                <w:rFonts w:hint="eastAsia"/>
                <w:sz w:val="18"/>
                <w:szCs w:val="18"/>
              </w:rPr>
            </w:pPr>
            <w:r>
              <w:rPr>
                <w:rFonts w:hint="eastAsia"/>
                <w:sz w:val="18"/>
                <w:szCs w:val="18"/>
              </w:rPr>
              <w:t xml:space="preserve">0.2分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清理枯死株</w:t>
            </w:r>
            <w:r/>
          </w:p>
        </w:tc>
        <w:tc>
          <w:tcPr>
            <w:tcW w:w="720" w:type="dxa"/>
            <w:vAlign w:val="center"/>
            <w:textDirection w:val="lrTb"/>
            <w:noWrap w:val="false"/>
          </w:tcPr>
          <w:p>
            <w:pPr>
              <w:jc w:val="center"/>
              <w:rPr>
                <w:rFonts w:hint="eastAsia"/>
                <w:sz w:val="18"/>
                <w:szCs w:val="18"/>
              </w:rPr>
            </w:pPr>
            <w:r>
              <w:rPr>
                <w:rFonts w:hint="eastAsia"/>
                <w:sz w:val="18"/>
                <w:szCs w:val="18"/>
              </w:rPr>
              <w:t xml:space="preserve">3</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未及时清理植物枯枝及死株</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喷水除尘</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花灌木、绿篱有明显灰尘，未及时冲刷</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/次</w:t>
            </w:r>
            <w:r/>
          </w:p>
        </w:tc>
        <w:tc>
          <w:tcPr>
            <w:tcW w:w="102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切    边</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未按要求对花灌木和球类根部进行松土</w:t>
            </w:r>
            <w:r/>
          </w:p>
        </w:tc>
        <w:tc>
          <w:tcPr>
            <w:tcW w:w="915" w:type="dxa"/>
            <w:vAlign w:val="center"/>
            <w:textDirection w:val="lrTb"/>
            <w:noWrap w:val="false"/>
          </w:tcPr>
          <w:p>
            <w:pPr>
              <w:jc w:val="center"/>
              <w:rPr>
                <w:rFonts w:hint="eastAsia"/>
                <w:sz w:val="18"/>
                <w:szCs w:val="18"/>
              </w:rPr>
            </w:pPr>
            <w:r>
              <w:rPr>
                <w:rFonts w:hint="eastAsia"/>
                <w:sz w:val="18"/>
                <w:szCs w:val="18"/>
              </w:rPr>
              <w:t xml:space="preserve">0.2分</w:t>
            </w:r>
            <w:r>
              <w:rPr>
                <w:rFonts w:hint="eastAsia" w:ascii="宋体" w:hAnsi="宋体" w:cs="宋体"/>
                <w:sz w:val="18"/>
                <w:szCs w:val="18"/>
              </w:rPr>
              <w:t xml:space="preserve">/株</w:t>
            </w:r>
            <w:r/>
          </w:p>
        </w:tc>
        <w:tc>
          <w:tcPr>
            <w:tcW w:w="102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restart"/>
            <w:textDirection w:val="lrTb"/>
            <w:noWrap w:val="false"/>
          </w:tcPr>
          <w:p>
            <w:pPr>
              <w:jc w:val="center"/>
              <w:rPr>
                <w:rFonts w:hint="eastAsia"/>
                <w:sz w:val="18"/>
                <w:szCs w:val="18"/>
              </w:rPr>
            </w:pPr>
            <w:r>
              <w:rPr>
                <w:rFonts w:hint="eastAsia"/>
                <w:sz w:val="18"/>
                <w:szCs w:val="18"/>
              </w:rPr>
              <w:t xml:space="preserve">病虫害</w:t>
            </w:r>
            <w:r/>
          </w:p>
          <w:p>
            <w:pPr>
              <w:jc w:val="center"/>
              <w:rPr>
                <w:rFonts w:hint="eastAsia"/>
                <w:sz w:val="18"/>
                <w:szCs w:val="18"/>
              </w:rPr>
            </w:pPr>
            <w:r>
              <w:rPr>
                <w:rFonts w:hint="eastAsia"/>
                <w:sz w:val="18"/>
                <w:szCs w:val="18"/>
              </w:rPr>
              <w:t xml:space="preserve">防治</w:t>
            </w:r>
            <w:r/>
          </w:p>
          <w:p>
            <w:pPr>
              <w:jc w:val="center"/>
              <w:rPr>
                <w:rFonts w:hint="eastAsia"/>
                <w:sz w:val="18"/>
                <w:szCs w:val="18"/>
              </w:rPr>
            </w:pPr>
            <w:r>
              <w:rPr>
                <w:rFonts w:hint="eastAsia"/>
                <w:sz w:val="18"/>
                <w:szCs w:val="18"/>
              </w:rPr>
              <w:t xml:space="preserve">（20）</w:t>
            </w:r>
            <w:r/>
          </w:p>
        </w:tc>
        <w:tc>
          <w:tcPr>
            <w:tcW w:w="1650" w:type="dxa"/>
            <w:vAlign w:val="center"/>
            <w:textDirection w:val="lrTb"/>
            <w:noWrap w:val="false"/>
          </w:tcPr>
          <w:p>
            <w:pPr>
              <w:jc w:val="center"/>
              <w:rPr>
                <w:rFonts w:hint="eastAsia"/>
                <w:sz w:val="18"/>
                <w:szCs w:val="18"/>
              </w:rPr>
            </w:pPr>
            <w:r>
              <w:rPr>
                <w:rFonts w:hint="eastAsia"/>
                <w:sz w:val="18"/>
                <w:szCs w:val="18"/>
              </w:rPr>
              <w:t xml:space="preserve">乔、灌木</w:t>
            </w:r>
            <w:r/>
          </w:p>
        </w:tc>
        <w:tc>
          <w:tcPr>
            <w:tcW w:w="720" w:type="dxa"/>
            <w:vAlign w:val="center"/>
            <w:textDirection w:val="lrTb"/>
            <w:noWrap w:val="false"/>
          </w:tcPr>
          <w:p>
            <w:pPr>
              <w:jc w:val="center"/>
              <w:rPr>
                <w:rFonts w:hint="eastAsia"/>
                <w:sz w:val="18"/>
                <w:szCs w:val="18"/>
              </w:rPr>
            </w:pPr>
            <w:r>
              <w:rPr>
                <w:rFonts w:hint="eastAsia"/>
                <w:sz w:val="18"/>
                <w:szCs w:val="18"/>
              </w:rPr>
              <w:t xml:space="preserve">8</w:t>
            </w:r>
            <w:r/>
          </w:p>
        </w:tc>
        <w:tc>
          <w:tcPr>
            <w:tcW w:w="4050" w:type="dxa"/>
            <w:vAlign w:val="center"/>
            <w:textDirection w:val="lrTb"/>
            <w:noWrap w:val="false"/>
          </w:tcPr>
          <w:p>
            <w:pPr>
              <w:jc w:val="center"/>
              <w:rPr>
                <w:rFonts w:hint="eastAsia"/>
                <w:sz w:val="18"/>
                <w:szCs w:val="18"/>
              </w:rPr>
            </w:pPr>
            <w:r>
              <w:rPr>
                <w:rFonts w:hint="eastAsia"/>
                <w:sz w:val="18"/>
                <w:szCs w:val="18"/>
              </w:rPr>
              <w:t xml:space="preserve">防治不及时、造成明显危害的</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球类、绿篱</w:t>
            </w:r>
            <w:r/>
          </w:p>
        </w:tc>
        <w:tc>
          <w:tcPr>
            <w:tcW w:w="720" w:type="dxa"/>
            <w:vAlign w:val="center"/>
            <w:textDirection w:val="lrTb"/>
            <w:noWrap w:val="false"/>
          </w:tcPr>
          <w:p>
            <w:pPr>
              <w:jc w:val="center"/>
              <w:rPr>
                <w:rFonts w:hint="eastAsia"/>
                <w:sz w:val="18"/>
                <w:szCs w:val="18"/>
              </w:rPr>
            </w:pPr>
            <w:r>
              <w:rPr>
                <w:rFonts w:hint="eastAsia"/>
                <w:sz w:val="18"/>
                <w:szCs w:val="18"/>
              </w:rPr>
              <w:t xml:space="preserve">7</w:t>
            </w:r>
            <w:r/>
          </w:p>
        </w:tc>
        <w:tc>
          <w:tcPr>
            <w:tcW w:w="4050" w:type="dxa"/>
            <w:vAlign w:val="center"/>
            <w:textDirection w:val="lrTb"/>
            <w:noWrap w:val="false"/>
          </w:tcPr>
          <w:p>
            <w:pPr>
              <w:jc w:val="center"/>
              <w:rPr>
                <w:rFonts w:hint="eastAsia"/>
                <w:sz w:val="18"/>
                <w:szCs w:val="18"/>
              </w:rPr>
            </w:pPr>
            <w:r>
              <w:rPr>
                <w:rFonts w:hint="eastAsia"/>
                <w:sz w:val="18"/>
                <w:szCs w:val="18"/>
              </w:rPr>
              <w:t xml:space="preserve">防治不及时、造成明显危害的</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草坪、地被</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防治不及时、造成明显危害的</w:t>
            </w:r>
            <w:r/>
          </w:p>
        </w:tc>
        <w:tc>
          <w:tcPr>
            <w:tcW w:w="915" w:type="dxa"/>
            <w:vAlign w:val="center"/>
            <w:textDirection w:val="lrTb"/>
            <w:noWrap w:val="false"/>
          </w:tcPr>
          <w:p>
            <w:pPr>
              <w:jc w:val="center"/>
              <w:rPr>
                <w:rFonts w:hint="eastAsia" w:ascii="宋体" w:hAnsi="宋体" w:cs="宋体"/>
                <w:sz w:val="18"/>
                <w:szCs w:val="18"/>
              </w:rPr>
            </w:pPr>
            <w:r>
              <w:rPr>
                <w:rFonts w:hint="eastAsia"/>
                <w:sz w:val="18"/>
                <w:szCs w:val="18"/>
              </w:rPr>
              <w:t xml:space="preserve">0.1分</w:t>
            </w:r>
            <w:r>
              <w:rPr>
                <w:rFonts w:hint="eastAsia" w:ascii="宋体" w:hAnsi="宋体" w:cs="宋体"/>
                <w:sz w:val="18"/>
                <w:szCs w:val="18"/>
              </w:rPr>
              <w:t xml:space="preserve">/</w:t>
            </w:r>
            <w:r/>
          </w:p>
          <w:p>
            <w:pPr>
              <w:jc w:val="center"/>
              <w:rPr>
                <w:rFonts w:hint="eastAsia"/>
                <w:sz w:val="18"/>
                <w:szCs w:val="18"/>
              </w:rPr>
            </w:pPr>
            <w:r>
              <w:rPr>
                <w:rFonts w:hint="eastAsia" w:ascii="宋体" w:hAnsi="宋体" w:cs="宋体"/>
                <w:sz w:val="18"/>
                <w:szCs w:val="18"/>
              </w:rPr>
              <w:t xml:space="preserve">平方</w:t>
            </w:r>
            <w:r/>
          </w:p>
        </w:tc>
        <w:tc>
          <w:tcPr>
            <w:tcW w:w="102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restart"/>
            <w:textDirection w:val="lrTb"/>
            <w:noWrap w:val="false"/>
          </w:tcPr>
          <w:p>
            <w:pPr>
              <w:jc w:val="center"/>
              <w:rPr>
                <w:rFonts w:hint="eastAsia"/>
                <w:sz w:val="18"/>
                <w:szCs w:val="18"/>
              </w:rPr>
            </w:pPr>
            <w:r>
              <w:rPr>
                <w:rFonts w:hint="eastAsia"/>
                <w:sz w:val="18"/>
                <w:szCs w:val="18"/>
              </w:rPr>
              <w:t xml:space="preserve">环境卫</w:t>
            </w:r>
            <w:r/>
          </w:p>
          <w:p>
            <w:pPr>
              <w:jc w:val="center"/>
              <w:rPr>
                <w:rFonts w:hint="eastAsia"/>
                <w:sz w:val="18"/>
                <w:szCs w:val="18"/>
              </w:rPr>
            </w:pPr>
            <w:r>
              <w:rPr>
                <w:rFonts w:hint="eastAsia"/>
                <w:sz w:val="18"/>
                <w:szCs w:val="18"/>
              </w:rPr>
              <w:t xml:space="preserve">生保洁（10）</w:t>
            </w:r>
            <w:r/>
          </w:p>
        </w:tc>
        <w:tc>
          <w:tcPr>
            <w:tcW w:w="1650" w:type="dxa"/>
            <w:vAlign w:val="center"/>
            <w:textDirection w:val="lrTb"/>
            <w:noWrap w:val="false"/>
          </w:tcPr>
          <w:p>
            <w:pPr>
              <w:jc w:val="center"/>
              <w:rPr>
                <w:rFonts w:hint="eastAsia"/>
                <w:sz w:val="18"/>
                <w:szCs w:val="18"/>
              </w:rPr>
            </w:pPr>
            <w:r>
              <w:rPr>
                <w:rFonts w:hint="eastAsia"/>
                <w:sz w:val="18"/>
                <w:szCs w:val="18"/>
              </w:rPr>
              <w:t xml:space="preserve">树穴、绿地</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有明显果皮、纸屑、干枯枝、塑料袋等</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sz w:val="18"/>
                <w:szCs w:val="18"/>
                <w:lang w:val="en-US" w:eastAsia="zh-CN"/>
              </w:rPr>
            </w:pPr>
            <w:r>
              <w:rPr>
                <w:rFonts w:hint="default"/>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24"/>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垃圾清运</w:t>
            </w:r>
            <w:r/>
          </w:p>
        </w:tc>
        <w:tc>
          <w:tcPr>
            <w:tcW w:w="720" w:type="dxa"/>
            <w:vAlign w:val="center"/>
            <w:textDirection w:val="lrTb"/>
            <w:noWrap w:val="false"/>
          </w:tcPr>
          <w:p>
            <w:pPr>
              <w:jc w:val="center"/>
              <w:rPr>
                <w:rFonts w:hint="eastAsia"/>
                <w:sz w:val="18"/>
                <w:szCs w:val="18"/>
              </w:rPr>
            </w:pPr>
            <w:r>
              <w:rPr>
                <w:rFonts w:hint="eastAsia"/>
                <w:sz w:val="18"/>
                <w:szCs w:val="18"/>
              </w:rPr>
              <w:t xml:space="preserve">4</w:t>
            </w:r>
            <w:r/>
          </w:p>
        </w:tc>
        <w:tc>
          <w:tcPr>
            <w:tcW w:w="4050" w:type="dxa"/>
            <w:vAlign w:val="center"/>
            <w:textDirection w:val="lrTb"/>
            <w:noWrap w:val="false"/>
          </w:tcPr>
          <w:p>
            <w:pPr>
              <w:jc w:val="center"/>
              <w:rPr>
                <w:rFonts w:hint="eastAsia"/>
                <w:sz w:val="18"/>
                <w:szCs w:val="18"/>
              </w:rPr>
            </w:pPr>
            <w:r>
              <w:rPr>
                <w:rFonts w:hint="eastAsia"/>
                <w:sz w:val="18"/>
                <w:szCs w:val="18"/>
              </w:rPr>
              <w:t xml:space="preserve">清理不及时，垃圾箱内垃圾有外溢，有焚烧</w:t>
            </w:r>
            <w:r/>
          </w:p>
          <w:p>
            <w:pPr>
              <w:jc w:val="center"/>
              <w:rPr>
                <w:rFonts w:hint="eastAsia"/>
                <w:sz w:val="18"/>
                <w:szCs w:val="18"/>
              </w:rPr>
            </w:pPr>
            <w:r>
              <w:rPr>
                <w:rFonts w:hint="eastAsia"/>
                <w:sz w:val="18"/>
                <w:szCs w:val="18"/>
              </w:rPr>
              <w:t xml:space="preserve">垃圾现象则该项不得分</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textDirection w:val="lrTb"/>
            <w:noWrap w:val="false"/>
          </w:tcPr>
          <w:p>
            <w:pPr>
              <w:jc w:val="center"/>
              <w:rPr>
                <w:rFonts w:hint="eastAsia"/>
                <w:sz w:val="18"/>
                <w:szCs w:val="18"/>
              </w:rPr>
            </w:pPr>
            <w:r>
              <w:rPr>
                <w:rFonts w:hint="eastAsia"/>
                <w:sz w:val="18"/>
                <w:szCs w:val="18"/>
              </w:rPr>
              <w:t xml:space="preserve">各类案件</w:t>
            </w:r>
            <w:r/>
          </w:p>
          <w:p>
            <w:pPr>
              <w:jc w:val="center"/>
              <w:rPr>
                <w:rFonts w:hint="eastAsia"/>
                <w:sz w:val="18"/>
                <w:szCs w:val="18"/>
              </w:rPr>
            </w:pPr>
            <w:r>
              <w:rPr>
                <w:rFonts w:hint="eastAsia"/>
                <w:sz w:val="18"/>
                <w:szCs w:val="18"/>
              </w:rPr>
              <w:t xml:space="preserve">（10）</w:t>
            </w:r>
            <w:r/>
          </w:p>
        </w:tc>
        <w:tc>
          <w:tcPr>
            <w:tcW w:w="1650" w:type="dxa"/>
            <w:vAlign w:val="center"/>
            <w:textDirection w:val="lrTb"/>
            <w:noWrap w:val="false"/>
          </w:tcPr>
          <w:p>
            <w:pPr>
              <w:jc w:val="center"/>
              <w:rPr>
                <w:rFonts w:hint="eastAsia"/>
                <w:sz w:val="18"/>
                <w:szCs w:val="18"/>
              </w:rPr>
            </w:pPr>
            <w:r>
              <w:rPr>
                <w:rFonts w:hint="eastAsia"/>
                <w:sz w:val="18"/>
                <w:szCs w:val="18"/>
              </w:rPr>
              <w:t xml:space="preserve">园艺类、卫生类</w:t>
            </w:r>
            <w:r/>
          </w:p>
        </w:tc>
        <w:tc>
          <w:tcPr>
            <w:tcW w:w="720" w:type="dxa"/>
            <w:vAlign w:val="center"/>
            <w:textDirection w:val="lrTb"/>
            <w:noWrap w:val="false"/>
          </w:tcPr>
          <w:p>
            <w:pPr>
              <w:jc w:val="center"/>
              <w:rPr>
                <w:rFonts w:hint="eastAsia"/>
                <w:sz w:val="18"/>
                <w:szCs w:val="18"/>
              </w:rPr>
            </w:pPr>
            <w:r>
              <w:rPr>
                <w:rFonts w:hint="eastAsia"/>
                <w:sz w:val="18"/>
                <w:szCs w:val="18"/>
              </w:rPr>
              <w:t xml:space="preserve">10</w:t>
            </w:r>
            <w:r/>
          </w:p>
        </w:tc>
        <w:tc>
          <w:tcPr>
            <w:tcW w:w="4050" w:type="dxa"/>
            <w:vAlign w:val="center"/>
            <w:textDirection w:val="lrTb"/>
            <w:noWrap w:val="false"/>
          </w:tcPr>
          <w:p>
            <w:pPr>
              <w:jc w:val="center"/>
              <w:rPr>
                <w:rFonts w:hint="eastAsia"/>
                <w:sz w:val="18"/>
                <w:szCs w:val="18"/>
              </w:rPr>
            </w:pPr>
            <w:r>
              <w:rPr>
                <w:rFonts w:hint="eastAsia"/>
                <w:sz w:val="18"/>
                <w:szCs w:val="18"/>
              </w:rPr>
              <w:t xml:space="preserve">凡是因主观原因，处理不及时造成延时的或处理不彻底造成返工的，园艺类：0.3分/件，卫生类0.2分/件</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both"/>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851"/>
        </w:trPr>
        <w:tc>
          <w:tcPr>
            <w:tcW w:w="975" w:type="dxa"/>
            <w:vAlign w:val="center"/>
            <w:textDirection w:val="lrTb"/>
            <w:noWrap w:val="false"/>
          </w:tcPr>
          <w:p>
            <w:pPr>
              <w:jc w:val="center"/>
              <w:rPr>
                <w:rFonts w:hint="eastAsia"/>
                <w:sz w:val="18"/>
                <w:szCs w:val="18"/>
              </w:rPr>
            </w:pPr>
            <w:r>
              <w:rPr>
                <w:rFonts w:hint="eastAsia"/>
                <w:sz w:val="18"/>
                <w:szCs w:val="18"/>
              </w:rPr>
              <w:t xml:space="preserve">次序管理</w:t>
            </w:r>
            <w:r/>
          </w:p>
          <w:p>
            <w:pPr>
              <w:jc w:val="center"/>
              <w:rPr>
                <w:rFonts w:hint="eastAsia"/>
                <w:sz w:val="18"/>
                <w:szCs w:val="18"/>
              </w:rPr>
            </w:pPr>
            <w:r>
              <w:rPr>
                <w:rFonts w:hint="eastAsia"/>
                <w:sz w:val="18"/>
                <w:szCs w:val="18"/>
              </w:rPr>
              <w:t xml:space="preserve">（10）</w:t>
            </w:r>
            <w:r/>
          </w:p>
        </w:tc>
        <w:tc>
          <w:tcPr>
            <w:tcW w:w="1650" w:type="dxa"/>
            <w:vAlign w:val="center"/>
            <w:textDirection w:val="lrTb"/>
            <w:noWrap w:val="false"/>
          </w:tcPr>
          <w:p>
            <w:pPr>
              <w:jc w:val="center"/>
              <w:rPr>
                <w:rFonts w:hint="eastAsia"/>
                <w:sz w:val="18"/>
                <w:szCs w:val="18"/>
              </w:rPr>
            </w:pPr>
            <w:r>
              <w:rPr>
                <w:rFonts w:hint="eastAsia"/>
                <w:sz w:val="18"/>
                <w:szCs w:val="18"/>
              </w:rPr>
              <w:t xml:space="preserve">广场、绿地内</w:t>
            </w:r>
            <w:r/>
          </w:p>
        </w:tc>
        <w:tc>
          <w:tcPr>
            <w:tcW w:w="720" w:type="dxa"/>
            <w:vAlign w:val="center"/>
            <w:textDirection w:val="lrTb"/>
            <w:noWrap w:val="false"/>
          </w:tcPr>
          <w:p>
            <w:pPr>
              <w:jc w:val="center"/>
              <w:rPr>
                <w:rFonts w:hint="eastAsia"/>
                <w:sz w:val="18"/>
                <w:szCs w:val="18"/>
              </w:rPr>
            </w:pPr>
            <w:r>
              <w:rPr>
                <w:rFonts w:hint="eastAsia"/>
                <w:sz w:val="18"/>
                <w:szCs w:val="18"/>
              </w:rPr>
              <w:t xml:space="preserve">10</w:t>
            </w:r>
            <w:r/>
          </w:p>
        </w:tc>
        <w:tc>
          <w:tcPr>
            <w:tcW w:w="4050" w:type="dxa"/>
            <w:vAlign w:val="center"/>
            <w:textDirection w:val="lrTb"/>
            <w:noWrap w:val="false"/>
          </w:tcPr>
          <w:p>
            <w:pPr>
              <w:jc w:val="center"/>
              <w:rPr>
                <w:rFonts w:hint="eastAsia"/>
                <w:sz w:val="18"/>
                <w:szCs w:val="18"/>
              </w:rPr>
            </w:pPr>
            <w:r>
              <w:rPr>
                <w:rFonts w:hint="eastAsia"/>
                <w:sz w:val="18"/>
                <w:szCs w:val="18"/>
              </w:rPr>
              <w:t xml:space="preserve">有停放自行车、机动车或游人践踏绿地有摊</w:t>
            </w:r>
            <w:r/>
          </w:p>
          <w:p>
            <w:pPr>
              <w:jc w:val="center"/>
              <w:rPr>
                <w:rFonts w:hint="eastAsia"/>
                <w:sz w:val="18"/>
                <w:szCs w:val="18"/>
              </w:rPr>
            </w:pPr>
            <w:r>
              <w:rPr>
                <w:rFonts w:hint="eastAsia"/>
                <w:sz w:val="18"/>
                <w:szCs w:val="18"/>
              </w:rPr>
              <w:t xml:space="preserve">点、拴挂、晾晒衣服等现象</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615"/>
        </w:trPr>
        <w:tc>
          <w:tcPr>
            <w:gridSpan w:val="2"/>
            <w:tcW w:w="2625" w:type="dxa"/>
            <w:vAlign w:val="center"/>
            <w:textDirection w:val="lrTb"/>
            <w:noWrap w:val="false"/>
          </w:tcPr>
          <w:p>
            <w:pPr>
              <w:rPr>
                <w:rFonts w:hint="eastAsia"/>
                <w:sz w:val="18"/>
                <w:szCs w:val="18"/>
              </w:rPr>
            </w:pPr>
            <w:r>
              <w:rPr>
                <w:rFonts w:hint="eastAsia"/>
                <w:sz w:val="18"/>
                <w:szCs w:val="18"/>
              </w:rPr>
              <w:t xml:space="preserve">合计得分</w:t>
            </w:r>
            <w:r/>
          </w:p>
        </w:tc>
        <w:tc>
          <w:tcPr>
            <w:gridSpan w:val="5"/>
            <w:tcW w:w="7665" w:type="dxa"/>
            <w:vAlign w:val="center"/>
            <w:textDirection w:val="lrTb"/>
            <w:noWrap w:val="false"/>
          </w:tcPr>
          <w:p>
            <w:pPr>
              <w:jc w:val="center"/>
              <w:rPr>
                <w:rFonts w:hint="default" w:eastAsia="宋体"/>
                <w:sz w:val="24"/>
                <w:lang w:val="en-US" w:eastAsia="zh-CN"/>
              </w:rPr>
            </w:pPr>
            <w:r>
              <w:rPr>
                <w:rFonts w:hint="default" w:eastAsia="宋体"/>
                <w:sz w:val="24"/>
                <w:lang w:val="en-US" w:eastAsia="zh-CN"/>
              </w:rPr>
            </w:r>
            <w:r/>
          </w:p>
        </w:tc>
      </w:tr>
    </w:tbl>
    <w:p>
      <w:pPr>
        <w:spacing w:line="360" w:lineRule="auto"/>
        <w:rPr>
          <w:rFonts w:hint="eastAsia"/>
          <w:sz w:val="21"/>
          <w:szCs w:val="21"/>
          <w:lang w:val="en-US" w:eastAsia="zh-CN"/>
        </w:rPr>
      </w:pPr>
      <w:r>
        <w:rPr>
          <w:rFonts w:hint="eastAsia"/>
          <w:sz w:val="21"/>
          <w:szCs w:val="21"/>
          <w:lang w:val="en-US" w:eastAsia="zh-CN"/>
        </w:rPr>
      </w:r>
      <w:r/>
    </w:p>
    <w:p>
      <w:pPr>
        <w:spacing w:line="360" w:lineRule="auto"/>
      </w:pPr>
      <w:r>
        <w:rPr>
          <w:rFonts w:hint="eastAsia"/>
          <w:sz w:val="21"/>
          <w:szCs w:val="21"/>
          <w:lang w:val="en-US" w:eastAsia="zh-CN"/>
        </w:rPr>
        <w:t xml:space="preserve">备注：考核得分96分以上不予处罚。考核得分在96分以下（不含96分）的，按每低1分扣1%养护费的比例计算。</w:t>
      </w:r>
      <w:r/>
    </w:p>
    <w:p>
      <w:pPr>
        <w:pStyle w:val="1025"/>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sectPr>
          <w:headerReference w:type="default" r:id="rId12"/>
          <w:footerReference w:type="default" r:id="rId18"/>
          <w:footnotePr/>
          <w:endnotePr/>
          <w:type w:val="nextPage"/>
          <w:pgSz w:w="11906" w:h="16838" w:orient="portrait"/>
          <w:pgMar w:top="1434" w:right="1434" w:bottom="1434" w:left="1434" w:header="851" w:footer="992" w:gutter="0"/>
          <w:cols w:num="1" w:sep="0" w:space="1701" w:equalWidth="1"/>
          <w:docGrid w:linePitch="360"/>
          <w:titlePg/>
        </w:sectPr>
      </w:pPr>
      <w:r>
        <w:rPr>
          <w:rFonts w:hint="default" w:hAnsi="宋体" w:cs="宋体"/>
          <w:b/>
          <w:color w:val="000000" w:themeColor="text1"/>
          <w:sz w:val="32"/>
          <w:szCs w:val="32"/>
          <w:lang w:val="en-US" w:eastAsia="zh-CN"/>
          <w14:textFill>
            <w14:solidFill>
              <w14:schemeClr w14:val="tx1"/>
            </w14:solidFill>
          </w14:textFill>
        </w:rPr>
      </w:r>
      <w:r/>
    </w:p>
    <w:p>
      <w:pPr>
        <w:pStyle w:val="1025"/>
        <w:jc w:val="center"/>
        <w:spacing w:after="312" w:line="520" w:lineRule="exact"/>
        <w:rPr>
          <w:rFonts w:hAnsi="宋体" w:cs="宋体"/>
          <w:b/>
          <w:color w:val="000000" w:themeColor="text1"/>
          <w:sz w:val="36"/>
          <w14:textFill>
            <w14:solidFill>
              <w14:schemeClr w14:val="tx1"/>
            </w14:solidFill>
          </w14:textFill>
        </w:rPr>
      </w:pPr>
      <w:r>
        <w:rPr>
          <w:rFonts w:hint="eastAsia" w:hAnsi="宋体" w:cs="宋体"/>
          <w:b/>
          <w:color w:val="000000" w:themeColor="text1"/>
          <w:sz w:val="36"/>
          <w14:textFill>
            <w14:solidFill>
              <w14:schemeClr w14:val="tx1"/>
            </w14:solidFill>
          </w14:textFill>
        </w:rPr>
        <w:t xml:space="preserve">7、承诺书</w:t>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致</w:t>
      </w:r>
      <w:r>
        <w:rPr>
          <w:rFonts w:hint="eastAsia" w:ascii="宋体" w:hAnsi="宋体" w:cs="宋体"/>
          <w:b/>
          <w:bCs/>
          <w:color w:val="000000" w:themeColor="text1"/>
          <w:sz w:val="24"/>
          <w:u w:val="single"/>
          <w:lang w:eastAsia="zh-CN"/>
          <w14:textFill>
            <w14:solidFill>
              <w14:schemeClr w14:val="tx1"/>
            </w14:solidFill>
          </w14:textFill>
        </w:rPr>
        <w:t xml:space="preserve">徐州市云龙区城市管理局</w:t>
      </w:r>
      <w:r>
        <w:rPr>
          <w:rFonts w:hint="eastAsia" w:ascii="宋体" w:hAnsi="宋体" w:cs="宋体"/>
          <w:b/>
          <w:bCs/>
          <w:color w:val="000000" w:themeColor="text1"/>
          <w:sz w:val="24"/>
          <w14:textFill>
            <w14:solidFill>
              <w14:schemeClr w14:val="tx1"/>
            </w14:solidFill>
          </w14:textFill>
        </w:rPr>
        <w:t xml:space="preserve">：</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根据贵方《</w:t>
      </w:r>
      <w:r>
        <w:rPr>
          <w:rFonts w:hint="eastAsia" w:ascii="宋体" w:hAnsi="宋体" w:cs="宋体"/>
          <w:bCs/>
          <w:color w:val="000000" w:themeColor="text1"/>
          <w:sz w:val="24"/>
          <w:szCs w:val="24"/>
          <w14:textFill>
            <w14:solidFill>
              <w14:schemeClr w14:val="tx1"/>
            </w14:solidFill>
          </w14:textFill>
        </w:rPr>
        <w:t xml:space="preserve">磋商文件</w:t>
      </w:r>
      <w:r>
        <w:rPr>
          <w:rFonts w:hint="eastAsia" w:ascii="宋体" w:hAnsi="宋体" w:cs="宋体"/>
          <w:color w:val="000000" w:themeColor="text1"/>
          <w:sz w:val="24"/>
          <w:szCs w:val="24"/>
          <w14:textFill>
            <w14:solidFill>
              <w14:schemeClr w14:val="tx1"/>
            </w14:solidFill>
          </w14:textFill>
        </w:rPr>
        <w:t xml:space="preserve">》（项目编号：）要求，本供应商正式提交以下首次响应文件。</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（1）承诺书； </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（2）磋商报价表； </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（3）偏离表；</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（4）磋商</w:t>
      </w:r>
      <w:r>
        <w:rPr>
          <w:rFonts w:hint="eastAsia" w:ascii="宋体" w:hAnsi="宋体" w:cs="宋体"/>
          <w:bCs/>
          <w:color w:val="000000" w:themeColor="text1"/>
          <w:sz w:val="24"/>
          <w:szCs w:val="24"/>
          <w14:textFill>
            <w14:solidFill>
              <w14:schemeClr w14:val="tx1"/>
            </w14:solidFill>
          </w14:textFill>
        </w:rPr>
        <w:t xml:space="preserve">文件</w:t>
      </w:r>
      <w:r>
        <w:rPr>
          <w:rFonts w:hint="eastAsia" w:ascii="宋体" w:hAnsi="宋体" w:cs="宋体"/>
          <w:color w:val="000000" w:themeColor="text1"/>
          <w:sz w:val="24"/>
          <w:szCs w:val="24"/>
          <w14:textFill>
            <w14:solidFill>
              <w14:schemeClr w14:val="tx1"/>
            </w14:solidFill>
          </w14:textFill>
        </w:rPr>
        <w:t xml:space="preserve">要求提供的其他响应文件。</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供应商兹宣布同意如下: </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二、保证所提供的响应文件及所有材料的真实、合法、有效，并对其负责。</w:t>
      </w:r>
      <w:r/>
    </w:p>
    <w:p>
      <w:pPr>
        <w:ind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四、所供货物保证符合国家有关产品质量、性能和安全标准，无权利瑕疵。</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五、报价有效期为30个工作日。</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六、同意向贵方提供贵方可能要求的与本次磋商采购有关的任何证据或资料。</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七、完全理解贵方不一定要接受最低的报价或收到的任何报价。</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供应商（电子签章）：</w:t>
      </w:r>
      <w:r/>
    </w:p>
    <w:p>
      <w:pPr>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联系电话：</w:t>
      </w:r>
      <w:r/>
    </w:p>
    <w:p>
      <w:pPr>
        <w:ind w:right="29"/>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日期：  年  月  日</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8、授权委托书</w:t>
      </w:r>
      <w:r/>
    </w:p>
    <w:p>
      <w:pPr>
        <w:spacing w:line="500" w:lineRule="exact"/>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委托人（全称）：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统一社会信用代码：</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受托人：                  先生（女士）</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身份证号：</w:t>
      </w:r>
      <w:r/>
    </w:p>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兹委托（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）全权代表我企业（公司）参与</w:t>
      </w:r>
      <w:r>
        <w:rPr>
          <w:rFonts w:hint="eastAsia" w:ascii="宋体" w:hAnsi="宋体" w:cs="宋体"/>
          <w:color w:val="000000" w:themeColor="text1"/>
          <w:sz w:val="24"/>
          <w:szCs w:val="24"/>
          <w:u w:val="single"/>
          <w14:textFill>
            <w14:solidFill>
              <w14:schemeClr w14:val="tx1"/>
            </w14:solidFill>
          </w14:textFill>
        </w:rPr>
        <w:t xml:space="preserve">          项目</w:t>
      </w: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]的磋商活动及签订合同。（</w:t>
      </w:r>
      <w:r>
        <w:rPr>
          <w:rFonts w:hint="eastAsia" w:ascii="宋体" w:hAnsi="宋体" w:cs="宋体"/>
          <w:b/>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）无转委托权。</w:t>
      </w:r>
      <w:r>
        <w:rPr>
          <w:rFonts w:hint="eastAsia" w:ascii="宋体" w:hAnsi="宋体" w:cs="宋体"/>
          <w:color w:val="000000" w:themeColor="text1"/>
          <w:sz w:val="24"/>
          <w:szCs w:val="24"/>
          <w:lang w:val="en-US" w:eastAsia="zh-CN"/>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委托期限自</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日起至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日止。</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委托人（</w:t>
      </w:r>
      <w:r>
        <w:rPr>
          <w:rFonts w:hint="eastAsia" w:ascii="宋体" w:hAnsi="宋体" w:cs="宋体"/>
          <w:b/>
          <w:bCs/>
          <w:color w:val="000000" w:themeColor="text1"/>
          <w:sz w:val="24"/>
          <w:szCs w:val="24"/>
          <w:lang w:val="en-US" w:eastAsia="zh-CN"/>
          <w14:textFill>
            <w14:solidFill>
              <w14:schemeClr w14:val="tx1"/>
            </w14:solidFill>
          </w14:textFill>
        </w:rPr>
        <w:t xml:space="preserve">电子签章</w:t>
      </w:r>
      <w:r>
        <w:rPr>
          <w:rFonts w:hint="eastAsia" w:ascii="宋体" w:hAnsi="宋体" w:cs="宋体"/>
          <w:b/>
          <w:bCs/>
          <w:color w:val="000000" w:themeColor="text1"/>
          <w:sz w:val="24"/>
          <w:szCs w:val="24"/>
          <w14:textFill>
            <w14:solidFill>
              <w14:schemeClr w14:val="tx1"/>
            </w14:solidFill>
          </w14:textFill>
        </w:rPr>
        <w:t xml:space="preserve">）：</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法定代表人（签字或盖章）：</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联系方式：</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受托人（签字或盖章）：</w:t>
      </w:r>
      <w:r/>
    </w:p>
    <w:p>
      <w:pPr>
        <w:ind w:firstLine="6667"/>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年   月   日</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(受托人身份证扫描件附后)</w:t>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9、中小企业声明函</w:t>
      </w:r>
      <w:r/>
    </w:p>
    <w:p>
      <w:pPr>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u w:val="single"/>
          <w14:textFill>
            <w14:solidFill>
              <w14:schemeClr w14:val="tx1"/>
            </w14:solidFill>
          </w14:textFill>
        </w:rPr>
        <w:t xml:space="preserve">               </w:t>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徐州市云龙区城市管理局</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云龙区绿地养护（和平大道、四环高速、黄山公园等绿地）</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560"/>
        <w:spacing w:line="360" w:lineRule="auto"/>
        <w:rPr>
          <w:rFonts w:ascii="宋体" w:hAnsi="宋体" w:cs="宋体"/>
          <w:b/>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云龙区绿地养护（和平大道、四环高速、黄山公园等绿地）</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val="en-US" w:eastAsia="zh-CN"/>
          <w14:textFill>
            <w14:solidFill>
              <w14:schemeClr w14:val="tx1"/>
            </w14:solidFill>
          </w14:textFill>
        </w:rPr>
        <w:t xml:space="preserve">其他未列明行业</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w:t>
      </w:r>
      <w:r>
        <w:rPr>
          <w:rFonts w:hint="eastAsia" w:ascii="宋体" w:hAnsi="宋体" w:cs="宋体"/>
          <w:b/>
          <w:color w:val="000000" w:themeColor="text1"/>
          <w:sz w:val="24"/>
          <w:szCs w:val="24"/>
          <w14:textFill>
            <w14:solidFill>
              <w14:schemeClr w14:val="tx1"/>
            </w14:solidFill>
          </w14:textFill>
        </w:rPr>
        <w:t xml:space="preserve">属于（□中型企业、□小型企业、□微型企业，请勾选！）；</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企业名称（电子签章）：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firstLine="360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54"/>
        <w:ind w:left="0"/>
        <w:jc w:val="left"/>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说明：</w:t>
      </w:r>
      <w:r/>
    </w:p>
    <w:p>
      <w:pPr>
        <w:pStyle w:val="1054"/>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54"/>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2、从业人员、营业收入、资产总额填报供应商上一年度数据，无上一年度数据的新成立企业可不填报。</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3、中标人为小型、微型企业的，采购人或者其委托的采购代理机构有权随中标、成交结果同时公告其《中小企业声明函》，接受社会监督。</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4、执行江苏省财政厅关于进一步加大政府采购支持中小企业力度的通知（苏财购〔2022〕45号）的规定。</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5、供应商提供的《中小企业声明函》与事实不符的，依照《政府采购法》第七十七条第一款的规定追究法律责任。</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6、《中小企业声明函》查询渠道用微信搜索“中小企业规模类型自测小程序”。</w:t>
      </w:r>
      <w:r/>
    </w:p>
    <w:p>
      <w:pPr>
        <w:pStyle w:val="934"/>
        <w:keepLines w:val="0"/>
        <w:keepNext w:val="0"/>
        <w:pageBreakBefore w:val="0"/>
        <w:spacing w:line="320" w:lineRule="exact"/>
        <w:widowControl w:val="off"/>
        <w:rPr>
          <w:b w:val="0"/>
          <w:bCs w:val="0"/>
          <w:color w:val="000000" w:themeColor="text1"/>
          <w:sz w:val="22"/>
          <w:szCs w:val="22"/>
          <w14:textFill>
            <w14:solidFill>
              <w14:schemeClr w14:val="tx1"/>
            </w14:solidFill>
          </w14:textFill>
        </w:rPr>
      </w:pPr>
      <w:r>
        <w:rPr>
          <w:b w:val="0"/>
          <w:bCs w:val="0"/>
          <w:color w:val="000000" w:themeColor="text1"/>
          <w:sz w:val="22"/>
          <w:szCs w:val="2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545080" cy="4986655"/>
                <wp:effectExtent l="0" t="0" r="7620" b="4445"/>
                <wp:docPr id="11"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0"/>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0.4pt;height:392.6pt;mso-wrap-distance-left:0.0pt;mso-wrap-distance-top:0.0pt;mso-wrap-distance-right:0.0pt;mso-wrap-distance-bottom:0.0pt;" stroked="f">
                <v:path textboxrect="0,0,0,0"/>
                <v:imagedata r:id="rId20" o:title=""/>
              </v:shape>
            </w:pict>
          </mc:Fallback>
        </mc:AlternateConten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10、</w:t>
      </w:r>
      <w:r>
        <w:rPr>
          <w:rFonts w:hint="eastAsia" w:ascii="宋体" w:hAnsi="宋体" w:cs="宋体"/>
          <w:b/>
          <w:color w:val="000000" w:themeColor="text1"/>
          <w:sz w:val="36"/>
          <w:szCs w:val="36"/>
          <w14:textFill>
            <w14:solidFill>
              <w14:schemeClr w14:val="tx1"/>
            </w14:solidFill>
          </w14:textFill>
        </w:rPr>
        <w:t xml:space="preserve">供应商参加政府采购活动前3年内在经营活动中没有重大违法记录的书面声明</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u w:val="single"/>
          <w:lang w:eastAsia="zh-CN"/>
          <w14:textFill>
            <w14:solidFill>
              <w14:schemeClr w14:val="tx1"/>
            </w14:solidFill>
          </w14:textFill>
        </w:rPr>
        <w:t xml:space="preserve">云龙区绿地养护（和平大道、四环高速、黄山公园等绿地）</w:t>
      </w:r>
      <w:r>
        <w:rPr>
          <w:rFonts w:hint="eastAsia" w:ascii="宋体" w:hAnsi="宋体" w:cs="宋体"/>
          <w:color w:val="000000" w:themeColor="text1"/>
          <w:sz w:val="24"/>
          <w:szCs w:val="24"/>
          <w:u w:val="none"/>
          <w:lang w:val="en-US" w:eastAsia="zh-CN"/>
          <w14:textFill>
            <w14:solidFill>
              <w14:schemeClr w14:val="tx1"/>
            </w14:solidFill>
          </w14:textFill>
        </w:rPr>
        <w:t xml:space="preserve">项目</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项目编号：</w:t>
      </w:r>
      <w:r>
        <w:rPr>
          <w:rFonts w:hint="eastAsia" w:ascii="宋体" w:hAnsi="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我单位对上述声明的真实性负责。如有虚假，将依法承担相应责任。</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pStyle w:val="1027"/>
        <w:ind w:left="239" w:firstLine="2640"/>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color w:val="000000" w:themeColor="text1"/>
          <w:sz w:val="36"/>
          <w:szCs w:val="36"/>
          <w14:textFill>
            <w14:solidFill>
              <w14:schemeClr w14:val="tx1"/>
            </w14:solidFill>
          </w14:textFill>
        </w:rPr>
      </w:r>
      <w:r/>
    </w:p>
    <w:p>
      <w:pPr>
        <w:jc w:val="center"/>
        <w:spacing w:line="588" w:lineRule="exact"/>
        <w:rPr>
          <w:rFonts w:hint="eastAsia" w:ascii="宋体" w:hAnsi="宋体" w:cs="宋体"/>
          <w:b/>
          <w:color w:val="000000" w:themeColor="text1"/>
          <w:sz w:val="36"/>
          <w:szCs w:val="36"/>
          <w14:textFill>
            <w14:solidFill>
              <w14:schemeClr w14:val="tx1"/>
            </w14:solidFill>
          </w14:textFill>
        </w:rPr>
      </w:pPr>
      <w:r/>
      <w:bookmarkStart w:id="2" w:name="OLE_LINK14"/>
      <w:r/>
      <w:bookmarkStart w:id="3" w:name="OLE_LINK13"/>
      <w:r>
        <w:rPr>
          <w:rFonts w:hint="eastAsia" w:ascii="宋体" w:hAnsi="宋体" w:cs="宋体"/>
          <w:b/>
          <w:color w:val="000000" w:themeColor="text1"/>
          <w:sz w:val="36"/>
          <w:szCs w:val="36"/>
          <w:lang w:val="en-US" w:eastAsia="zh-CN"/>
          <w14:textFill>
            <w14:solidFill>
              <w14:schemeClr w14:val="tx1"/>
            </w14:solidFill>
          </w14:textFill>
        </w:rPr>
        <w:t xml:space="preserve">11</w:t>
      </w:r>
      <w:r>
        <w:rPr>
          <w:rFonts w:hint="eastAsia" w:ascii="宋体" w:hAnsi="宋体" w:cs="宋体"/>
          <w:b/>
          <w:color w:val="000000" w:themeColor="text1"/>
          <w:sz w:val="36"/>
          <w:szCs w:val="36"/>
          <w:lang w:eastAsia="zh-CN"/>
          <w14:textFill>
            <w14:solidFill>
              <w14:schemeClr w14:val="tx1"/>
            </w14:solidFill>
          </w14:textFill>
        </w:rPr>
        <w:t xml:space="preserve">、</w:t>
      </w:r>
      <w:r>
        <w:rPr>
          <w:rFonts w:hint="eastAsia" w:ascii="宋体" w:hAnsi="宋体" w:cs="宋体"/>
          <w:b/>
          <w:color w:val="000000" w:themeColor="text1"/>
          <w:sz w:val="36"/>
          <w:szCs w:val="36"/>
          <w14:textFill>
            <w14:solidFill>
              <w14:schemeClr w14:val="tx1"/>
            </w14:solidFill>
          </w14:textFill>
        </w:rPr>
        <w:t xml:space="preserve">具备履行合同所必需的设备和专业技术能力的书面声明（附证明材料扫描件）</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云龙区绿地养护（和平大道、四环高速、黄山公园等绿地）</w:t>
      </w:r>
      <w:r/>
    </w:p>
    <w:p>
      <w:pPr>
        <w:spacing w:line="360" w:lineRule="auto"/>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郑重声明：</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具备履行合同（项目名称：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云龙区绿地养护（和平大道、四环高速、黄山公园等绿地）</w:t>
      </w:r>
      <w:r>
        <w:rPr>
          <w:rFonts w:hint="eastAsia" w:ascii="宋体" w:hAnsi="宋体" w:eastAsia="宋体" w:cs="宋体"/>
          <w:color w:val="000000" w:themeColor="text1"/>
          <w:sz w:val="24"/>
          <w:szCs w:val="24"/>
          <w14:textFill>
            <w14:solidFill>
              <w14:schemeClr w14:val="tx1"/>
            </w14:solidFill>
          </w14:textFill>
        </w:rPr>
        <w:t xml:space="preserve">，项目编号：）所必需的设备和专业技术能力，具体为：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对上述声明的真实性负责。如有虚假，将依法承担相应责任。</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spacing w:line="588" w:lineRule="exact"/>
        <w:rPr>
          <w:rFonts w:hint="eastAsia"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b/>
          <w:color w:val="000000" w:themeColor="text1"/>
          <w:sz w:val="32"/>
          <w:szCs w:val="32"/>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w:t>
      </w:r>
      <w:r>
        <w:rPr>
          <w:rFonts w:hint="eastAsia" w:ascii="宋体" w:hAnsi="宋体" w:cs="宋体"/>
          <w:b/>
          <w:color w:val="000000" w:themeColor="text1"/>
          <w:sz w:val="36"/>
          <w:szCs w:val="36"/>
          <w:lang w:val="en-US" w:eastAsia="zh-CN"/>
          <w14:textFill>
            <w14:solidFill>
              <w14:schemeClr w14:val="tx1"/>
            </w14:solidFill>
          </w14:textFill>
        </w:rPr>
        <w:t xml:space="preserve">2</w:t>
      </w:r>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2"/>
      <w:r/>
      <w:bookmarkEnd w:id="3"/>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 xml:space="preserve">〔2017〕 141</w:t>
      </w:r>
      <w:r>
        <w:rPr>
          <w:rFonts w:hint="eastAsia" w:ascii="宋体" w:hAnsi="宋体" w:cs="宋体"/>
          <w:color w:val="000000" w:themeColor="text1"/>
          <w:spacing w:val="6"/>
          <w:sz w:val="24"/>
          <w:szCs w:val="24"/>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单位名称（电子签章）：</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日  期：  年  月  日</w:t>
      </w:r>
      <w:r/>
    </w:p>
    <w:p>
      <w:pPr>
        <w:pStyle w:val="941"/>
        <w:ind w:left="0"/>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说明：</w:t>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供应商提供的《残疾人福利性单位声明函》与事实不符的，依照《政府采购法》第七十七条第一款的规定追究法律责任。</w:t>
      </w:r>
      <w:r/>
    </w:p>
    <w:p>
      <w:pPr>
        <w:jc w:val="center"/>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lang w:val="en-US" w:eastAsia="zh-CN"/>
          <w14:textFill>
            <w14:solidFill>
              <w14:schemeClr w14:val="tx1"/>
            </w14:solidFill>
          </w14:textFill>
        </w:rPr>
        <w:t xml:space="preserve">13</w:t>
      </w:r>
      <w:r>
        <w:rPr>
          <w:rFonts w:hint="eastAsia" w:ascii="宋体" w:hAnsi="宋体" w:cs="宋体"/>
          <w:b/>
          <w:color w:val="000000" w:themeColor="text1"/>
          <w:sz w:val="36"/>
          <w:szCs w:val="36"/>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        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left="140"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941"/>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w:t>
      </w:r>
      <w:r>
        <w:rPr>
          <w:rFonts w:hint="eastAsia" w:ascii="宋体" w:hAnsi="宋体" w:cs="宋体"/>
          <w:b/>
          <w:color w:val="000000"/>
          <w:sz w:val="36"/>
          <w:lang w:val="en-US" w:eastAsia="zh-CN"/>
        </w:rPr>
        <w:t xml:space="preserve">4</w:t>
      </w:r>
      <w:r>
        <w:rPr>
          <w:rFonts w:ascii="宋体" w:hAnsi="宋体" w:eastAsia="宋体" w:cs="宋体"/>
          <w:b/>
          <w:color w:val="000000"/>
          <w:sz w:val="36"/>
        </w:rPr>
        <w:t xml:space="preserve">、招标代理服务收费标准</w:t>
      </w:r>
      <w:r/>
    </w:p>
    <w:tbl>
      <w:tblPr>
        <w:tblStyle w:val="930"/>
        <w:tblW w:w="92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5"/>
        <w:gridCol w:w="46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说明：</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2.代理服务费按差额定率累进法计算。</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3.代理服务费基准金额（按差额定率累进法计算的）=中标金额（按差额定率累进法计算的）*费率（%）</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5.定点类等无金额或事先不能计算出价格总额的项目，按中标（成交）金额100万元计算。</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6.有分包（分标段）的按一个项目计算。</w:t>
      </w:r>
      <w:r/>
    </w:p>
    <w:p>
      <w:pPr>
        <w:ind w:left="0" w:right="0" w:firstLine="505"/>
        <w:spacing w:before="240" w:after="240" w:line="85" w:lineRule="atLeast"/>
        <w:rPr>
          <w:highlight w:val="yellow"/>
        </w:rPr>
        <w:pBdr>
          <w:top w:val="none" w:color="000000" w:sz="0" w:space="0"/>
          <w:left w:val="none" w:color="000000" w:sz="0" w:space="0"/>
          <w:bottom w:val="none" w:color="000000" w:sz="0" w:space="0"/>
          <w:right w:val="none" w:color="000000" w:sz="0" w:space="0"/>
        </w:pBdr>
      </w:pPr>
      <w:r>
        <w:rPr>
          <w:highlight w:val="yellow"/>
        </w:rPr>
      </w:r>
      <w:r/>
    </w:p>
    <w:p>
      <w:pPr>
        <w:pStyle w:val="94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80"/>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sectPr>
      <w:footnotePr/>
      <w:endnotePr/>
      <w:type w:val="nextPage"/>
      <w:pgSz w:w="11906" w:h="16838" w:orient="portrait"/>
      <w:pgMar w:top="1434" w:right="1434" w:bottom="1434" w:left="14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29"/>
      </w:rPr>
      <w:framePr w:wrap="around" w:vAnchor="text" w:hAnchor="margin" w:xAlign="center" w:y="1"/>
    </w:pPr>
    <w:r>
      <w:fldChar w:fldCharType="begin"/>
    </w:r>
    <w:r>
      <w:rPr>
        <w:rStyle w:val="1029"/>
      </w:rPr>
      <w:instrText xml:space="preserve">PAGE  </w:instrText>
    </w:r>
    <w:r>
      <w:fldChar w:fldCharType="end"/>
    </w:r>
    <w:r/>
  </w:p>
  <w:p>
    <w:pPr>
      <w:pStyle w:val="10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name w:val="Heading 1"/>
    <w:basedOn w:val="894"/>
    <w:next w:val="894"/>
    <w:link w:val="952"/>
    <w:uiPriority w:val="9"/>
    <w:qFormat/>
    <w:pPr>
      <w:keepLines/>
      <w:keepNext/>
      <w:spacing w:before="480" w:after="200"/>
      <w:outlineLvl w:val="0"/>
    </w:pPr>
    <w:rPr>
      <w:rFonts w:ascii="Arial" w:hAnsi="Arial" w:eastAsia="Arial" w:cs="Arial"/>
      <w:sz w:val="40"/>
      <w:szCs w:val="40"/>
    </w:rPr>
  </w:style>
  <w:style w:type="paragraph" w:styleId="896">
    <w:name w:val="Heading 2"/>
    <w:basedOn w:val="894"/>
    <w:next w:val="894"/>
    <w:link w:val="953"/>
    <w:uiPriority w:val="9"/>
    <w:unhideWhenUsed/>
    <w:qFormat/>
    <w:pPr>
      <w:keepLines/>
      <w:keepNext/>
      <w:spacing w:before="360" w:after="200"/>
      <w:outlineLvl w:val="1"/>
    </w:pPr>
    <w:rPr>
      <w:rFonts w:ascii="Arial" w:hAnsi="Arial" w:eastAsia="Arial" w:cs="Arial"/>
      <w:sz w:val="34"/>
    </w:rPr>
  </w:style>
  <w:style w:type="paragraph" w:styleId="897">
    <w:name w:val="Heading 3"/>
    <w:basedOn w:val="894"/>
    <w:next w:val="894"/>
    <w:link w:val="954"/>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894"/>
    <w:next w:val="894"/>
    <w:link w:val="955"/>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894"/>
    <w:next w:val="894"/>
    <w:link w:val="956"/>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957"/>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959"/>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960"/>
    <w:uiPriority w:val="9"/>
    <w:unhideWhenUsed/>
    <w:qFormat/>
    <w:pPr>
      <w:keepLines/>
      <w:keepNext/>
      <w:spacing w:before="320" w:after="200"/>
      <w:outlineLvl w:val="8"/>
    </w:pPr>
    <w:rPr>
      <w:rFonts w:ascii="Arial" w:hAnsi="Arial" w:eastAsia="Arial" w:cs="Arial"/>
      <w:i/>
      <w:iCs/>
      <w:sz w:val="21"/>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toc 7"/>
    <w:basedOn w:val="894"/>
    <w:next w:val="894"/>
    <w:uiPriority w:val="39"/>
    <w:unhideWhenUsed/>
    <w:qFormat/>
    <w:pPr>
      <w:ind w:left="1701" w:right="0" w:firstLine="0"/>
      <w:spacing w:after="57"/>
    </w:pPr>
  </w:style>
  <w:style w:type="paragraph" w:styleId="907">
    <w:name w:val="Caption"/>
    <w:basedOn w:val="894"/>
    <w:next w:val="8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8">
    <w:name w:val="Body Text"/>
    <w:basedOn w:val="894"/>
    <w:next w:val="894"/>
    <w:uiPriority w:val="99"/>
    <w:qFormat/>
    <w:pPr>
      <w:spacing w:after="120"/>
    </w:pPr>
    <w:rPr>
      <w:rFonts w:ascii="Calibri" w:hAnsi="Calibri"/>
    </w:rPr>
  </w:style>
  <w:style w:type="paragraph" w:styleId="909">
    <w:name w:val="Body Text Indent"/>
    <w:basedOn w:val="894"/>
    <w:uiPriority w:val="99"/>
    <w:qFormat/>
    <w:pPr>
      <w:ind w:left="420"/>
      <w:spacing w:after="120"/>
    </w:pPr>
  </w:style>
  <w:style w:type="paragraph" w:styleId="910">
    <w:name w:val="Block Text"/>
    <w:basedOn w:val="894"/>
    <w:uiPriority w:val="99"/>
    <w:unhideWhenUsed/>
    <w:qFormat/>
    <w:pPr>
      <w:ind w:left="1440" w:right="1440"/>
      <w:spacing w:after="120"/>
    </w:pPr>
  </w:style>
  <w:style w:type="paragraph" w:styleId="911">
    <w:name w:val="toc 5"/>
    <w:basedOn w:val="894"/>
    <w:next w:val="894"/>
    <w:uiPriority w:val="39"/>
    <w:unhideWhenUsed/>
    <w:qFormat/>
    <w:pPr>
      <w:ind w:left="1134" w:right="0" w:firstLine="0"/>
      <w:spacing w:after="57"/>
    </w:pPr>
  </w:style>
  <w:style w:type="paragraph" w:styleId="912">
    <w:name w:val="toc 3"/>
    <w:basedOn w:val="894"/>
    <w:next w:val="894"/>
    <w:uiPriority w:val="39"/>
    <w:unhideWhenUsed/>
    <w:qFormat/>
    <w:pPr>
      <w:ind w:left="567" w:right="0" w:firstLine="0"/>
      <w:spacing w:after="57"/>
    </w:pPr>
  </w:style>
  <w:style w:type="paragraph" w:styleId="913">
    <w:name w:val="toc 8"/>
    <w:basedOn w:val="894"/>
    <w:next w:val="894"/>
    <w:uiPriority w:val="39"/>
    <w:unhideWhenUsed/>
    <w:qFormat/>
    <w:pPr>
      <w:ind w:left="1984" w:right="0" w:firstLine="0"/>
      <w:spacing w:after="57"/>
    </w:pPr>
  </w:style>
  <w:style w:type="paragraph" w:styleId="914">
    <w:name w:val="endnote text"/>
    <w:basedOn w:val="894"/>
    <w:link w:val="972"/>
    <w:uiPriority w:val="99"/>
    <w:semiHidden/>
    <w:unhideWhenUsed/>
    <w:qFormat/>
    <w:pPr>
      <w:spacing w:after="0" w:line="240" w:lineRule="auto"/>
    </w:pPr>
    <w:rPr>
      <w:sz w:val="20"/>
    </w:rPr>
  </w:style>
  <w:style w:type="paragraph" w:styleId="915">
    <w:name w:val="Footer"/>
    <w:basedOn w:val="894"/>
    <w:link w:val="970"/>
    <w:uiPriority w:val="99"/>
    <w:unhideWhenUsed/>
    <w:qFormat/>
    <w:pPr>
      <w:spacing w:after="0" w:line="240" w:lineRule="auto"/>
      <w:tabs>
        <w:tab w:val="center" w:pos="7143" w:leader="none"/>
        <w:tab w:val="right" w:pos="14287" w:leader="none"/>
      </w:tabs>
    </w:pPr>
  </w:style>
  <w:style w:type="paragraph" w:styleId="916">
    <w:name w:val="envelope return"/>
    <w:basedOn w:val="894"/>
    <w:uiPriority w:val="0"/>
    <w:qFormat/>
    <w:rPr>
      <w:rFonts w:ascii="Arial" w:hAnsi="Arial"/>
    </w:rPr>
  </w:style>
  <w:style w:type="paragraph" w:styleId="917">
    <w:name w:val="Header"/>
    <w:basedOn w:val="894"/>
    <w:link w:val="969"/>
    <w:uiPriority w:val="99"/>
    <w:unhideWhenUsed/>
    <w:qFormat/>
    <w:pPr>
      <w:spacing w:after="0" w:line="240" w:lineRule="auto"/>
      <w:tabs>
        <w:tab w:val="center" w:pos="7143" w:leader="none"/>
        <w:tab w:val="right" w:pos="14287" w:leader="none"/>
      </w:tabs>
    </w:pPr>
  </w:style>
  <w:style w:type="paragraph" w:styleId="918">
    <w:name w:val="toc 1"/>
    <w:basedOn w:val="894"/>
    <w:next w:val="894"/>
    <w:uiPriority w:val="39"/>
    <w:unhideWhenUsed/>
    <w:qFormat/>
    <w:pPr>
      <w:ind w:left="0" w:right="0" w:firstLine="0"/>
      <w:spacing w:after="57"/>
    </w:pPr>
  </w:style>
  <w:style w:type="paragraph" w:styleId="919">
    <w:name w:val="toc 4"/>
    <w:basedOn w:val="894"/>
    <w:next w:val="894"/>
    <w:uiPriority w:val="39"/>
    <w:unhideWhenUsed/>
    <w:qFormat/>
    <w:pPr>
      <w:ind w:left="850" w:right="0" w:firstLine="0"/>
      <w:spacing w:after="57"/>
    </w:pPr>
  </w:style>
  <w:style w:type="paragraph" w:styleId="920">
    <w:name w:val="Subtitle"/>
    <w:basedOn w:val="894"/>
    <w:next w:val="894"/>
    <w:link w:val="964"/>
    <w:uiPriority w:val="11"/>
    <w:qFormat/>
    <w:pPr>
      <w:spacing w:before="200" w:after="200"/>
    </w:pPr>
    <w:rPr>
      <w:sz w:val="24"/>
      <w:szCs w:val="24"/>
    </w:rPr>
  </w:style>
  <w:style w:type="paragraph" w:styleId="921">
    <w:name w:val="footnote text"/>
    <w:basedOn w:val="894"/>
    <w:link w:val="971"/>
    <w:uiPriority w:val="99"/>
    <w:semiHidden/>
    <w:unhideWhenUsed/>
    <w:qFormat/>
    <w:pPr>
      <w:spacing w:after="40" w:line="240" w:lineRule="auto"/>
    </w:pPr>
    <w:rPr>
      <w:sz w:val="18"/>
    </w:rPr>
  </w:style>
  <w:style w:type="paragraph" w:styleId="922">
    <w:name w:val="toc 6"/>
    <w:basedOn w:val="894"/>
    <w:next w:val="894"/>
    <w:uiPriority w:val="39"/>
    <w:unhideWhenUsed/>
    <w:qFormat/>
    <w:pPr>
      <w:ind w:left="1417" w:right="0" w:firstLine="0"/>
      <w:spacing w:after="57"/>
    </w:pPr>
  </w:style>
  <w:style w:type="paragraph" w:styleId="923">
    <w:name w:val="table of figures"/>
    <w:basedOn w:val="894"/>
    <w:next w:val="894"/>
    <w:uiPriority w:val="99"/>
    <w:unhideWhenUsed/>
    <w:qFormat/>
    <w:pPr>
      <w:spacing w:after="0" w:afterAutospacing="0"/>
    </w:pPr>
  </w:style>
  <w:style w:type="paragraph" w:styleId="924">
    <w:name w:val="toc 2"/>
    <w:basedOn w:val="894"/>
    <w:next w:val="894"/>
    <w:uiPriority w:val="39"/>
    <w:unhideWhenUsed/>
    <w:qFormat/>
    <w:pPr>
      <w:ind w:left="283" w:right="0" w:firstLine="0"/>
      <w:spacing w:after="57"/>
    </w:pPr>
  </w:style>
  <w:style w:type="paragraph" w:styleId="925">
    <w:name w:val="toc 9"/>
    <w:basedOn w:val="894"/>
    <w:next w:val="894"/>
    <w:uiPriority w:val="39"/>
    <w:unhideWhenUsed/>
    <w:qFormat/>
    <w:pPr>
      <w:ind w:left="2268" w:right="0" w:firstLine="0"/>
      <w:spacing w:after="57"/>
    </w:pPr>
  </w:style>
  <w:style w:type="paragraph" w:styleId="926">
    <w:name w:val="Normal (Web)"/>
    <w:basedOn w:val="894"/>
    <w:uiPriority w:val="0"/>
    <w:qFormat/>
    <w:pPr>
      <w:ind w:left="0" w:right="0"/>
      <w:jc w:val="left"/>
      <w:spacing w:before="0" w:beforeAutospacing="1" w:after="0" w:afterAutospacing="1"/>
    </w:pPr>
    <w:rPr>
      <w:sz w:val="24"/>
      <w:lang w:val="en-US" w:eastAsia="zh-CN" w:bidi="ar"/>
    </w:rPr>
  </w:style>
  <w:style w:type="paragraph" w:styleId="927">
    <w:name w:val="Title"/>
    <w:basedOn w:val="894"/>
    <w:next w:val="894"/>
    <w:link w:val="963"/>
    <w:uiPriority w:val="10"/>
    <w:qFormat/>
    <w:pPr>
      <w:contextualSpacing/>
      <w:spacing w:before="300" w:after="200"/>
    </w:pPr>
    <w:rPr>
      <w:sz w:val="48"/>
      <w:szCs w:val="48"/>
    </w:rPr>
  </w:style>
  <w:style w:type="paragraph" w:styleId="928">
    <w:name w:val="Body Text First Indent"/>
    <w:basedOn w:val="908"/>
    <w:next w:val="929"/>
    <w:uiPriority w:val="99"/>
    <w:qFormat/>
    <w:pPr>
      <w:ind w:firstLine="420"/>
      <w:spacing w:after="120" w:line="440" w:lineRule="exact"/>
    </w:pPr>
    <w:rPr>
      <w:rFonts w:ascii="宋体"/>
    </w:rPr>
  </w:style>
  <w:style w:type="paragraph" w:styleId="929">
    <w:name w:val="Body Text First Indent 2"/>
    <w:basedOn w:val="909"/>
    <w:uiPriority w:val="99"/>
    <w:unhideWhenUsed/>
    <w:qFormat/>
    <w:pPr>
      <w:ind w:firstLine="420"/>
    </w:pPr>
    <w:rPr>
      <w:sz w:val="21"/>
      <w:szCs w:val="24"/>
    </w:rPr>
  </w:style>
  <w:style w:type="table" w:styleId="9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endnote reference"/>
    <w:uiPriority w:val="99"/>
    <w:semiHidden/>
    <w:unhideWhenUsed/>
    <w:qFormat/>
    <w:rPr>
      <w:vertAlign w:val="superscript"/>
    </w:rPr>
  </w:style>
  <w:style w:type="character" w:styleId="932">
    <w:name w:val="Hyperlink"/>
    <w:uiPriority w:val="99"/>
    <w:unhideWhenUsed/>
    <w:qFormat/>
    <w:rPr>
      <w:color w:val="0000ff" w:themeColor="hyperlink"/>
      <w:u w:val="single"/>
      <w14:textFill>
        <w14:solidFill>
          <w14:schemeClr w14:val="hlink"/>
        </w14:solidFill>
      </w14:textFill>
    </w:rPr>
  </w:style>
  <w:style w:type="character" w:styleId="933">
    <w:name w:val="footnote reference"/>
    <w:uiPriority w:val="99"/>
    <w:unhideWhenUsed/>
    <w:qFormat/>
    <w:rPr>
      <w:vertAlign w:val="superscript"/>
    </w:rPr>
  </w:style>
  <w:style w:type="paragraph" w:styleId="934" w:customStyle="1">
    <w:name w:val="目录 11"/>
    <w:basedOn w:val="935"/>
    <w:next w:val="894"/>
    <w:uiPriority w:val="39"/>
    <w:unhideWhenUsed/>
    <w:qFormat/>
    <w:pPr>
      <w:spacing w:after="57"/>
    </w:pPr>
  </w:style>
  <w:style w:type="paragraph" w:styleId="935" w:customStyle="1">
    <w:name w:val="正文112"/>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首行缩进1"/>
    <w:basedOn w:val="937"/>
    <w:next w:val="947"/>
    <w:uiPriority w:val="0"/>
    <w:qFormat/>
    <w:pPr>
      <w:ind w:firstLine="420"/>
    </w:pPr>
    <w:rPr>
      <w:szCs w:val="22"/>
    </w:rPr>
  </w:style>
  <w:style w:type="paragraph" w:styleId="937" w:customStyle="1">
    <w:name w:val="正文文本11"/>
    <w:basedOn w:val="938"/>
    <w:next w:val="940"/>
    <w:uiPriority w:val="0"/>
    <w:qFormat/>
    <w:pPr>
      <w:spacing w:after="120"/>
    </w:pPr>
  </w:style>
  <w:style w:type="paragraph" w:styleId="938" w:customStyle="1">
    <w:name w:val="正文12"/>
    <w:next w:val="93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9" w:customStyle="1">
    <w:name w:val="标题 21"/>
    <w:basedOn w:val="940"/>
    <w:next w:val="938"/>
    <w:link w:val="102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40" w:customStyle="1">
    <w:name w:val="正文111"/>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文本缩进1"/>
    <w:basedOn w:val="942"/>
    <w:next w:val="946"/>
    <w:link w:val="1017"/>
    <w:uiPriority w:val="0"/>
    <w:qFormat/>
    <w:pPr>
      <w:ind w:left="420"/>
      <w:spacing w:after="120"/>
    </w:pPr>
  </w:style>
  <w:style w:type="paragraph" w:styleId="942" w:customStyle="1">
    <w:name w:val="正文1"/>
    <w:basedOn w:val="943"/>
    <w:next w:val="934"/>
    <w:link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正文11"/>
    <w:next w:val="9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文本块1"/>
    <w:basedOn w:val="940"/>
    <w:next w:val="945"/>
    <w:uiPriority w:val="99"/>
    <w:unhideWhenUsed/>
    <w:qFormat/>
    <w:pPr>
      <w:ind w:left="567" w:right="454" w:firstLine="498"/>
      <w:jc w:val="left"/>
      <w:widowControl/>
    </w:pPr>
    <w:rPr>
      <w:rFonts w:ascii="仿宋_GB2312" w:eastAsia="仿宋_GB2312"/>
      <w:sz w:val="30"/>
      <w:szCs w:val="20"/>
    </w:rPr>
  </w:style>
  <w:style w:type="paragraph" w:styleId="945" w:customStyle="1">
    <w:name w:val="标题 41"/>
    <w:basedOn w:val="894"/>
    <w:next w:val="943"/>
    <w:uiPriority w:val="0"/>
    <w:qFormat/>
    <w:pPr>
      <w:keepLines/>
      <w:keepNext/>
      <w:spacing w:before="280" w:after="290" w:line="372" w:lineRule="auto"/>
      <w:outlineLvl w:val="3"/>
    </w:pPr>
    <w:rPr>
      <w:rFonts w:ascii="Cambria" w:hAnsi="Cambria"/>
      <w:b/>
      <w:bCs/>
      <w:sz w:val="28"/>
      <w:szCs w:val="28"/>
    </w:rPr>
  </w:style>
  <w:style w:type="paragraph" w:styleId="946" w:customStyle="1">
    <w:name w:val="寄信人地址1"/>
    <w:basedOn w:val="943"/>
    <w:uiPriority w:val="0"/>
    <w:qFormat/>
    <w:rPr>
      <w:rFonts w:ascii="Arial" w:hAnsi="Arial"/>
    </w:rPr>
  </w:style>
  <w:style w:type="paragraph" w:styleId="947" w:customStyle="1">
    <w:name w:val="正文首行缩进 211"/>
    <w:basedOn w:val="948"/>
    <w:next w:val="935"/>
    <w:uiPriority w:val="99"/>
    <w:qFormat/>
    <w:pPr>
      <w:ind w:left="0" w:firstLine="420"/>
      <w:spacing w:after="0" w:line="360" w:lineRule="auto"/>
    </w:pPr>
    <w:rPr>
      <w:rFonts w:ascii="宋体" w:hAnsi="宋体"/>
    </w:rPr>
  </w:style>
  <w:style w:type="paragraph" w:styleId="948" w:customStyle="1">
    <w:name w:val="正文文本缩进11"/>
    <w:basedOn w:val="938"/>
    <w:next w:val="935"/>
    <w:uiPriority w:val="0"/>
    <w:qFormat/>
    <w:pPr>
      <w:ind w:left="420"/>
      <w:spacing w:after="120"/>
    </w:pPr>
  </w:style>
  <w:style w:type="paragraph" w:styleId="949" w:customStyle="1">
    <w:name w:val="正文缩进1"/>
    <w:basedOn w:val="894"/>
    <w:uiPriority w:val="0"/>
    <w:qFormat/>
    <w:pPr>
      <w:ind w:firstLine="420"/>
    </w:pPr>
  </w:style>
  <w:style w:type="paragraph" w:styleId="950" w:customStyle="1">
    <w:name w:val="脚注文本11"/>
    <w:basedOn w:val="894"/>
    <w:next w:val="951"/>
    <w:uiPriority w:val="0"/>
    <w:unhideWhenUsed/>
    <w:qFormat/>
    <w:pPr>
      <w:spacing w:after="40"/>
    </w:pPr>
    <w:rPr>
      <w:sz w:val="18"/>
    </w:rPr>
  </w:style>
  <w:style w:type="paragraph" w:styleId="951" w:customStyle="1">
    <w:name w:val="索引 511"/>
    <w:basedOn w:val="894"/>
    <w:next w:val="940"/>
    <w:uiPriority w:val="0"/>
    <w:qFormat/>
    <w:pPr>
      <w:ind w:left="798"/>
    </w:pPr>
  </w:style>
  <w:style w:type="character" w:styleId="952" w:customStyle="1">
    <w:name w:val="Heading 1 Char"/>
    <w:link w:val="895"/>
    <w:uiPriority w:val="9"/>
    <w:qFormat/>
    <w:rPr>
      <w:rFonts w:ascii="Arial" w:hAnsi="Arial" w:eastAsia="Arial" w:cs="Arial"/>
      <w:sz w:val="40"/>
      <w:szCs w:val="40"/>
    </w:rPr>
  </w:style>
  <w:style w:type="character" w:styleId="953" w:customStyle="1">
    <w:name w:val="Heading 2 Char"/>
    <w:link w:val="896"/>
    <w:uiPriority w:val="9"/>
    <w:qFormat/>
    <w:rPr>
      <w:rFonts w:ascii="Arial" w:hAnsi="Arial" w:eastAsia="Arial" w:cs="Arial"/>
      <w:sz w:val="34"/>
    </w:rPr>
  </w:style>
  <w:style w:type="character" w:styleId="954" w:customStyle="1">
    <w:name w:val="Heading 3 Char"/>
    <w:link w:val="897"/>
    <w:uiPriority w:val="9"/>
    <w:qFormat/>
    <w:rPr>
      <w:rFonts w:ascii="Arial" w:hAnsi="Arial" w:eastAsia="Arial" w:cs="Arial"/>
      <w:sz w:val="30"/>
      <w:szCs w:val="30"/>
    </w:rPr>
  </w:style>
  <w:style w:type="character" w:styleId="955" w:customStyle="1">
    <w:name w:val="Heading 4 Char"/>
    <w:link w:val="898"/>
    <w:uiPriority w:val="9"/>
    <w:qFormat/>
    <w:rPr>
      <w:rFonts w:ascii="Arial" w:hAnsi="Arial" w:eastAsia="Arial" w:cs="Arial"/>
      <w:b/>
      <w:bCs/>
      <w:sz w:val="26"/>
      <w:szCs w:val="26"/>
    </w:rPr>
  </w:style>
  <w:style w:type="character" w:styleId="956" w:customStyle="1">
    <w:name w:val="Heading 5 Char"/>
    <w:link w:val="899"/>
    <w:uiPriority w:val="9"/>
    <w:qFormat/>
    <w:rPr>
      <w:rFonts w:ascii="Arial" w:hAnsi="Arial" w:eastAsia="Arial" w:cs="Arial"/>
      <w:b/>
      <w:bCs/>
      <w:sz w:val="24"/>
      <w:szCs w:val="24"/>
    </w:rPr>
  </w:style>
  <w:style w:type="character" w:styleId="957" w:customStyle="1">
    <w:name w:val="Heading 6 Char"/>
    <w:link w:val="900"/>
    <w:uiPriority w:val="9"/>
    <w:qFormat/>
    <w:rPr>
      <w:rFonts w:ascii="Arial" w:hAnsi="Arial" w:eastAsia="Arial" w:cs="Arial"/>
      <w:b/>
      <w:bCs/>
      <w:sz w:val="22"/>
      <w:szCs w:val="22"/>
    </w:rPr>
  </w:style>
  <w:style w:type="character" w:styleId="958" w:customStyle="1">
    <w:name w:val="Heading 7 Char"/>
    <w:link w:val="901"/>
    <w:uiPriority w:val="9"/>
    <w:qFormat/>
    <w:rPr>
      <w:rFonts w:ascii="Arial" w:hAnsi="Arial" w:eastAsia="Arial" w:cs="Arial"/>
      <w:b/>
      <w:bCs/>
      <w:i/>
      <w:iCs/>
      <w:sz w:val="22"/>
      <w:szCs w:val="22"/>
    </w:rPr>
  </w:style>
  <w:style w:type="character" w:styleId="959" w:customStyle="1">
    <w:name w:val="Heading 8 Char"/>
    <w:link w:val="902"/>
    <w:uiPriority w:val="9"/>
    <w:qFormat/>
    <w:rPr>
      <w:rFonts w:ascii="Arial" w:hAnsi="Arial" w:eastAsia="Arial" w:cs="Arial"/>
      <w:i/>
      <w:iCs/>
      <w:sz w:val="22"/>
      <w:szCs w:val="22"/>
    </w:rPr>
  </w:style>
  <w:style w:type="character" w:styleId="960" w:customStyle="1">
    <w:name w:val="Heading 9 Char"/>
    <w:link w:val="903"/>
    <w:uiPriority w:val="9"/>
    <w:qFormat/>
    <w:rPr>
      <w:rFonts w:ascii="Arial" w:hAnsi="Arial" w:eastAsia="Arial" w:cs="Arial"/>
      <w:i/>
      <w:iCs/>
      <w:sz w:val="21"/>
      <w:szCs w:val="21"/>
    </w:rPr>
  </w:style>
  <w:style w:type="paragraph" w:styleId="961">
    <w:name w:val="List Paragraph"/>
    <w:basedOn w:val="894"/>
    <w:uiPriority w:val="34"/>
    <w:qFormat/>
    <w:pPr>
      <w:contextualSpacing/>
      <w:ind w:left="720"/>
    </w:pPr>
  </w:style>
  <w:style w:type="paragraph" w:styleId="962">
    <w:name w:val="No Spacing"/>
    <w:uiPriority w:val="1"/>
    <w:qFormat/>
    <w:pPr>
      <w:spacing w:before="0" w:after="0" w:line="240" w:lineRule="auto"/>
    </w:pPr>
    <w:rPr>
      <w:rFonts w:hint="default" w:ascii="Times New Roman" w:hAnsi="Times New Roman" w:eastAsia="宋体" w:cs="Times New Roman"/>
    </w:rPr>
  </w:style>
  <w:style w:type="character" w:styleId="963" w:customStyle="1">
    <w:name w:val="Title Char"/>
    <w:link w:val="927"/>
    <w:uiPriority w:val="10"/>
    <w:qFormat/>
    <w:rPr>
      <w:sz w:val="48"/>
      <w:szCs w:val="48"/>
    </w:rPr>
  </w:style>
  <w:style w:type="character" w:styleId="964" w:customStyle="1">
    <w:name w:val="Subtitle Char"/>
    <w:link w:val="920"/>
    <w:uiPriority w:val="11"/>
    <w:qFormat/>
    <w:rPr>
      <w:sz w:val="24"/>
      <w:szCs w:val="24"/>
    </w:rPr>
  </w:style>
  <w:style w:type="paragraph" w:styleId="965">
    <w:name w:val="Quote"/>
    <w:basedOn w:val="894"/>
    <w:next w:val="894"/>
    <w:link w:val="966"/>
    <w:uiPriority w:val="29"/>
    <w:qFormat/>
    <w:pPr>
      <w:ind w:left="720" w:right="720"/>
    </w:pPr>
    <w:rPr>
      <w:i/>
    </w:rPr>
  </w:style>
  <w:style w:type="character" w:styleId="966" w:customStyle="1">
    <w:name w:val="Quote Char"/>
    <w:link w:val="965"/>
    <w:uiPriority w:val="29"/>
    <w:qFormat/>
    <w:rPr>
      <w:i/>
    </w:rPr>
  </w:style>
  <w:style w:type="paragraph" w:styleId="967">
    <w:name w:val="Intense Quote"/>
    <w:basedOn w:val="894"/>
    <w:next w:val="894"/>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Intense Quote Char"/>
    <w:link w:val="967"/>
    <w:uiPriority w:val="30"/>
    <w:qFormat/>
    <w:rPr>
      <w:i/>
    </w:rPr>
  </w:style>
  <w:style w:type="character" w:styleId="969" w:customStyle="1">
    <w:name w:val="Header Char"/>
    <w:link w:val="917"/>
    <w:uiPriority w:val="99"/>
    <w:qFormat/>
  </w:style>
  <w:style w:type="character" w:styleId="970" w:customStyle="1">
    <w:name w:val="Caption Char"/>
    <w:link w:val="915"/>
    <w:uiPriority w:val="99"/>
    <w:qFormat/>
  </w:style>
  <w:style w:type="character" w:styleId="971" w:customStyle="1">
    <w:name w:val="Footnote Text Char"/>
    <w:link w:val="921"/>
    <w:uiPriority w:val="99"/>
    <w:qFormat/>
    <w:rPr>
      <w:sz w:val="18"/>
    </w:rPr>
  </w:style>
  <w:style w:type="character" w:styleId="972" w:customStyle="1">
    <w:name w:val="Endnote Text Char"/>
    <w:link w:val="914"/>
    <w:uiPriority w:val="99"/>
    <w:qFormat/>
    <w:rPr>
      <w:sz w:val="20"/>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标题 111"/>
    <w:basedOn w:val="894"/>
    <w:next w:val="894"/>
    <w:link w:val="993"/>
    <w:uiPriority w:val="9"/>
    <w:qFormat/>
    <w:pPr>
      <w:keepLines/>
      <w:keepNext/>
      <w:spacing w:before="480" w:after="200"/>
      <w:outlineLvl w:val="0"/>
    </w:pPr>
    <w:rPr>
      <w:rFonts w:ascii="Arial" w:hAnsi="Arial" w:eastAsia="Arial" w:cs="Arial"/>
      <w:sz w:val="40"/>
      <w:szCs w:val="40"/>
    </w:rPr>
  </w:style>
  <w:style w:type="paragraph" w:styleId="975" w:customStyle="1">
    <w:name w:val="标题 211"/>
    <w:basedOn w:val="894"/>
    <w:next w:val="894"/>
    <w:link w:val="994"/>
    <w:uiPriority w:val="9"/>
    <w:qFormat/>
    <w:pPr>
      <w:keepLines/>
      <w:keepNext/>
      <w:spacing w:before="360" w:after="200"/>
      <w:outlineLvl w:val="1"/>
    </w:pPr>
    <w:rPr>
      <w:rFonts w:ascii="Arial" w:hAnsi="Arial" w:eastAsia="Arial" w:cs="Arial"/>
      <w:sz w:val="34"/>
    </w:rPr>
  </w:style>
  <w:style w:type="paragraph" w:styleId="976" w:customStyle="1">
    <w:name w:val="标题 311"/>
    <w:basedOn w:val="894"/>
    <w:next w:val="894"/>
    <w:link w:val="995"/>
    <w:uiPriority w:val="9"/>
    <w:qFormat/>
    <w:pPr>
      <w:keepLines/>
      <w:keepNext/>
      <w:spacing w:before="320" w:after="200"/>
      <w:outlineLvl w:val="2"/>
    </w:pPr>
    <w:rPr>
      <w:rFonts w:ascii="Arial" w:hAnsi="Arial" w:eastAsia="Arial" w:cs="Arial"/>
      <w:sz w:val="30"/>
      <w:szCs w:val="30"/>
    </w:rPr>
  </w:style>
  <w:style w:type="paragraph" w:styleId="977" w:customStyle="1">
    <w:name w:val="标题 411"/>
    <w:basedOn w:val="894"/>
    <w:next w:val="894"/>
    <w:link w:val="996"/>
    <w:uiPriority w:val="9"/>
    <w:qFormat/>
    <w:pPr>
      <w:keepLines/>
      <w:keepNext/>
      <w:spacing w:before="320" w:after="200"/>
      <w:outlineLvl w:val="3"/>
    </w:pPr>
    <w:rPr>
      <w:rFonts w:ascii="Arial" w:hAnsi="Arial" w:eastAsia="Arial" w:cs="Arial"/>
      <w:b/>
      <w:bCs/>
      <w:sz w:val="26"/>
      <w:szCs w:val="26"/>
    </w:rPr>
  </w:style>
  <w:style w:type="paragraph" w:styleId="978" w:customStyle="1">
    <w:name w:val="标题 51"/>
    <w:basedOn w:val="894"/>
    <w:next w:val="894"/>
    <w:link w:val="997"/>
    <w:uiPriority w:val="9"/>
    <w:qFormat/>
    <w:pPr>
      <w:keepLines/>
      <w:keepNext/>
      <w:spacing w:before="320" w:after="200"/>
      <w:outlineLvl w:val="4"/>
    </w:pPr>
    <w:rPr>
      <w:rFonts w:ascii="Arial" w:hAnsi="Arial" w:eastAsia="Arial" w:cs="Arial"/>
      <w:b/>
      <w:bCs/>
      <w:sz w:val="24"/>
    </w:rPr>
  </w:style>
  <w:style w:type="paragraph" w:styleId="979" w:customStyle="1">
    <w:name w:val="标题 61"/>
    <w:basedOn w:val="894"/>
    <w:next w:val="894"/>
    <w:link w:val="999"/>
    <w:uiPriority w:val="9"/>
    <w:qFormat/>
    <w:pPr>
      <w:keepLines/>
      <w:keepNext/>
      <w:spacing w:before="320" w:after="200"/>
      <w:outlineLvl w:val="5"/>
    </w:pPr>
    <w:rPr>
      <w:rFonts w:ascii="Arial" w:hAnsi="Arial" w:eastAsia="Arial" w:cs="Arial"/>
      <w:b/>
      <w:bCs/>
      <w:sz w:val="22"/>
      <w:szCs w:val="22"/>
    </w:rPr>
  </w:style>
  <w:style w:type="paragraph" w:styleId="980" w:customStyle="1">
    <w:name w:val="标题 71"/>
    <w:basedOn w:val="894"/>
    <w:next w:val="894"/>
    <w:link w:val="1000"/>
    <w:uiPriority w:val="9"/>
    <w:qFormat/>
    <w:pPr>
      <w:keepLines/>
      <w:keepNext/>
      <w:spacing w:before="320" w:after="200"/>
      <w:outlineLvl w:val="6"/>
    </w:pPr>
    <w:rPr>
      <w:rFonts w:ascii="Arial" w:hAnsi="Arial" w:eastAsia="Arial" w:cs="Arial"/>
      <w:b/>
      <w:bCs/>
      <w:i/>
      <w:iCs/>
      <w:sz w:val="22"/>
      <w:szCs w:val="22"/>
    </w:rPr>
  </w:style>
  <w:style w:type="paragraph" w:styleId="981" w:customStyle="1">
    <w:name w:val="标题 81"/>
    <w:basedOn w:val="894"/>
    <w:next w:val="894"/>
    <w:link w:val="1001"/>
    <w:uiPriority w:val="9"/>
    <w:qFormat/>
    <w:pPr>
      <w:keepLines/>
      <w:keepNext/>
      <w:spacing w:before="320" w:after="200"/>
      <w:outlineLvl w:val="7"/>
    </w:pPr>
    <w:rPr>
      <w:rFonts w:ascii="Arial" w:hAnsi="Arial" w:eastAsia="Arial" w:cs="Arial"/>
      <w:i/>
      <w:iCs/>
      <w:sz w:val="22"/>
      <w:szCs w:val="22"/>
    </w:rPr>
  </w:style>
  <w:style w:type="paragraph" w:styleId="982" w:customStyle="1">
    <w:name w:val="标题 91"/>
    <w:basedOn w:val="894"/>
    <w:next w:val="894"/>
    <w:link w:val="1002"/>
    <w:uiPriority w:val="9"/>
    <w:qFormat/>
    <w:pPr>
      <w:keepLines/>
      <w:keepNext/>
      <w:spacing w:before="320" w:after="200"/>
      <w:outlineLvl w:val="8"/>
    </w:pPr>
    <w:rPr>
      <w:rFonts w:ascii="Arial" w:hAnsi="Arial" w:eastAsia="Arial" w:cs="Arial"/>
      <w:i/>
      <w:iCs/>
      <w:szCs w:val="21"/>
    </w:rPr>
  </w:style>
  <w:style w:type="character" w:styleId="983" w:customStyle="1">
    <w:name w:val="默认段落字体11"/>
    <w:link w:val="894"/>
    <w:uiPriority w:val="1"/>
    <w:unhideWhenUsed/>
    <w:qFormat/>
  </w:style>
  <w:style w:type="table" w:styleId="984" w:customStyle="1">
    <w:name w:val="普通表格11"/>
    <w:uiPriority w:val="99"/>
    <w:unhideWhenUsed/>
    <w:qFormat/>
    <w:tblPr/>
  </w:style>
  <w:style w:type="character" w:styleId="985" w:customStyle="1">
    <w:name w:val="超链接11"/>
    <w:link w:val="894"/>
    <w:uiPriority w:val="99"/>
    <w:unhideWhenUsed/>
    <w:qFormat/>
    <w:rPr>
      <w:color w:val="0000ff"/>
      <w:u w:val="single"/>
    </w:rPr>
  </w:style>
  <w:style w:type="character" w:styleId="986" w:customStyle="1">
    <w:name w:val="脚注引用1"/>
    <w:link w:val="894"/>
    <w:uiPriority w:val="99"/>
    <w:unhideWhenUsed/>
    <w:qFormat/>
    <w:rPr>
      <w:vertAlign w:val="superscript"/>
    </w:rPr>
  </w:style>
  <w:style w:type="character" w:styleId="987" w:customStyle="1">
    <w:name w:val="页码11"/>
    <w:link w:val="894"/>
    <w:uiPriority w:val="0"/>
    <w:qFormat/>
  </w:style>
  <w:style w:type="character" w:styleId="988" w:customStyle="1">
    <w:name w:val="尾注引用1"/>
    <w:link w:val="894"/>
    <w:uiPriority w:val="99"/>
    <w:unhideWhenUsed/>
    <w:qFormat/>
    <w:rPr>
      <w:vertAlign w:val="superscript"/>
    </w:rPr>
  </w:style>
  <w:style w:type="character" w:styleId="989" w:customStyle="1">
    <w:name w:val="批注框文本 Char"/>
    <w:link w:val="990"/>
    <w:uiPriority w:val="0"/>
    <w:qFormat/>
    <w:rPr>
      <w:sz w:val="18"/>
      <w:szCs w:val="18"/>
    </w:rPr>
  </w:style>
  <w:style w:type="paragraph" w:styleId="990" w:customStyle="1">
    <w:name w:val="批注框文本1"/>
    <w:basedOn w:val="894"/>
    <w:link w:val="989"/>
    <w:uiPriority w:val="0"/>
    <w:qFormat/>
    <w:rPr>
      <w:sz w:val="18"/>
      <w:szCs w:val="18"/>
    </w:rPr>
  </w:style>
  <w:style w:type="character" w:styleId="991" w:customStyle="1">
    <w:name w:val="标题 Char"/>
    <w:link w:val="992"/>
    <w:uiPriority w:val="10"/>
    <w:qFormat/>
    <w:rPr>
      <w:sz w:val="48"/>
      <w:szCs w:val="48"/>
    </w:rPr>
  </w:style>
  <w:style w:type="paragraph" w:styleId="992" w:customStyle="1">
    <w:name w:val="标题1"/>
    <w:basedOn w:val="894"/>
    <w:next w:val="894"/>
    <w:link w:val="991"/>
    <w:uiPriority w:val="10"/>
    <w:qFormat/>
    <w:pPr>
      <w:contextualSpacing/>
      <w:spacing w:before="300" w:after="200"/>
    </w:pPr>
    <w:rPr>
      <w:sz w:val="48"/>
      <w:szCs w:val="48"/>
    </w:rPr>
  </w:style>
  <w:style w:type="character" w:styleId="993" w:customStyle="1">
    <w:name w:val="标题 1 Char"/>
    <w:link w:val="974"/>
    <w:uiPriority w:val="9"/>
    <w:qFormat/>
    <w:rPr>
      <w:rFonts w:ascii="Arial" w:hAnsi="Arial" w:eastAsia="Arial" w:cs="Arial"/>
      <w:sz w:val="40"/>
      <w:szCs w:val="40"/>
    </w:rPr>
  </w:style>
  <w:style w:type="character" w:styleId="994" w:customStyle="1">
    <w:name w:val="标题 2 Char1"/>
    <w:link w:val="975"/>
    <w:uiPriority w:val="9"/>
    <w:qFormat/>
    <w:rPr>
      <w:rFonts w:ascii="Arial" w:hAnsi="Arial" w:eastAsia="Arial" w:cs="Arial"/>
      <w:sz w:val="34"/>
    </w:rPr>
  </w:style>
  <w:style w:type="character" w:styleId="995" w:customStyle="1">
    <w:name w:val="标题 3 Char"/>
    <w:link w:val="976"/>
    <w:uiPriority w:val="9"/>
    <w:qFormat/>
    <w:rPr>
      <w:rFonts w:ascii="Arial" w:hAnsi="Arial" w:eastAsia="Arial" w:cs="Arial"/>
      <w:sz w:val="30"/>
      <w:szCs w:val="30"/>
    </w:rPr>
  </w:style>
  <w:style w:type="character" w:styleId="996" w:customStyle="1">
    <w:name w:val="标题 4 Char"/>
    <w:link w:val="977"/>
    <w:uiPriority w:val="9"/>
    <w:qFormat/>
    <w:rPr>
      <w:rFonts w:ascii="Arial" w:hAnsi="Arial" w:eastAsia="Arial" w:cs="Arial"/>
      <w:b/>
      <w:bCs/>
      <w:sz w:val="26"/>
      <w:szCs w:val="26"/>
    </w:rPr>
  </w:style>
  <w:style w:type="character" w:styleId="997" w:customStyle="1">
    <w:name w:val="标题 5 Char"/>
    <w:link w:val="978"/>
    <w:uiPriority w:val="9"/>
    <w:qFormat/>
    <w:rPr>
      <w:rFonts w:ascii="Arial" w:hAnsi="Arial" w:eastAsia="Arial" w:cs="Arial"/>
      <w:b/>
      <w:bCs/>
      <w:sz w:val="24"/>
      <w:szCs w:val="24"/>
    </w:rPr>
  </w:style>
  <w:style w:type="character" w:styleId="998" w:customStyle="1">
    <w:name w:val="NormalCharacter1"/>
    <w:link w:val="894"/>
    <w:uiPriority w:val="0"/>
    <w:semiHidden/>
    <w:qFormat/>
  </w:style>
  <w:style w:type="character" w:styleId="999" w:customStyle="1">
    <w:name w:val="标题 6 Char"/>
    <w:link w:val="979"/>
    <w:uiPriority w:val="9"/>
    <w:qFormat/>
    <w:rPr>
      <w:rFonts w:ascii="Arial" w:hAnsi="Arial" w:eastAsia="Arial" w:cs="Arial"/>
      <w:b/>
      <w:bCs/>
      <w:sz w:val="22"/>
      <w:szCs w:val="22"/>
    </w:rPr>
  </w:style>
  <w:style w:type="character" w:styleId="1000" w:customStyle="1">
    <w:name w:val="标题 7 Char"/>
    <w:link w:val="980"/>
    <w:uiPriority w:val="9"/>
    <w:qFormat/>
    <w:rPr>
      <w:rFonts w:ascii="Arial" w:hAnsi="Arial" w:eastAsia="Arial" w:cs="Arial"/>
      <w:b/>
      <w:bCs/>
      <w:i/>
      <w:iCs/>
      <w:sz w:val="22"/>
      <w:szCs w:val="22"/>
    </w:rPr>
  </w:style>
  <w:style w:type="character" w:styleId="1001" w:customStyle="1">
    <w:name w:val="标题 8 Char"/>
    <w:link w:val="981"/>
    <w:uiPriority w:val="9"/>
    <w:qFormat/>
    <w:rPr>
      <w:rFonts w:ascii="Arial" w:hAnsi="Arial" w:eastAsia="Arial" w:cs="Arial"/>
      <w:i/>
      <w:iCs/>
      <w:sz w:val="22"/>
      <w:szCs w:val="22"/>
    </w:rPr>
  </w:style>
  <w:style w:type="character" w:styleId="1002" w:customStyle="1">
    <w:name w:val="标题 9 Char"/>
    <w:link w:val="982"/>
    <w:uiPriority w:val="9"/>
    <w:qFormat/>
    <w:rPr>
      <w:rFonts w:ascii="Arial" w:hAnsi="Arial" w:eastAsia="Arial" w:cs="Arial"/>
      <w:i/>
      <w:iCs/>
      <w:sz w:val="21"/>
      <w:szCs w:val="21"/>
    </w:rPr>
  </w:style>
  <w:style w:type="character" w:styleId="1003" w:customStyle="1">
    <w:name w:val="尾注文本 Char"/>
    <w:link w:val="1004"/>
    <w:uiPriority w:val="99"/>
    <w:qFormat/>
    <w:rPr>
      <w:sz w:val="20"/>
    </w:rPr>
  </w:style>
  <w:style w:type="paragraph" w:styleId="1004" w:customStyle="1">
    <w:name w:val="尾注文本1"/>
    <w:basedOn w:val="894"/>
    <w:link w:val="1003"/>
    <w:uiPriority w:val="99"/>
    <w:unhideWhenUsed/>
    <w:qFormat/>
    <w:rPr>
      <w:sz w:val="20"/>
    </w:rPr>
  </w:style>
  <w:style w:type="character" w:styleId="1005" w:customStyle="1">
    <w:name w:val="批注框文本 Char1"/>
    <w:link w:val="1006"/>
    <w:uiPriority w:val="99"/>
    <w:semiHidden/>
    <w:qFormat/>
    <w:rPr>
      <w:sz w:val="18"/>
      <w:szCs w:val="18"/>
    </w:rPr>
  </w:style>
  <w:style w:type="paragraph" w:styleId="1006" w:customStyle="1">
    <w:name w:val="批注框文本11"/>
    <w:basedOn w:val="894"/>
    <w:link w:val="1005"/>
    <w:uiPriority w:val="99"/>
    <w:unhideWhenUsed/>
    <w:qFormat/>
    <w:rPr>
      <w:sz w:val="18"/>
      <w:szCs w:val="18"/>
    </w:rPr>
  </w:style>
  <w:style w:type="character" w:styleId="1007" w:customStyle="1">
    <w:name w:val="页脚 Char"/>
    <w:link w:val="1008"/>
    <w:uiPriority w:val="99"/>
    <w:qFormat/>
  </w:style>
  <w:style w:type="paragraph" w:styleId="1008" w:customStyle="1">
    <w:name w:val="页脚11"/>
    <w:basedOn w:val="894"/>
    <w:link w:val="1007"/>
    <w:uiPriority w:val="99"/>
    <w:unhideWhenUsed/>
    <w:qFormat/>
    <w:pPr>
      <w:tabs>
        <w:tab w:val="center" w:pos="7143" w:leader="none"/>
        <w:tab w:val="right" w:pos="14287" w:leader="none"/>
      </w:tabs>
    </w:pPr>
  </w:style>
  <w:style w:type="character" w:styleId="1009" w:customStyle="1">
    <w:name w:val="页眉 Char"/>
    <w:link w:val="1010"/>
    <w:uiPriority w:val="99"/>
    <w:qFormat/>
  </w:style>
  <w:style w:type="paragraph" w:styleId="1010" w:customStyle="1">
    <w:name w:val="页眉11"/>
    <w:basedOn w:val="894"/>
    <w:link w:val="1009"/>
    <w:uiPriority w:val="99"/>
    <w:unhideWhenUsed/>
    <w:qFormat/>
    <w:pPr>
      <w:tabs>
        <w:tab w:val="center" w:pos="7143" w:leader="none"/>
        <w:tab w:val="right" w:pos="14287" w:leader="none"/>
      </w:tabs>
    </w:pPr>
  </w:style>
  <w:style w:type="character" w:styleId="1011" w:customStyle="1">
    <w:name w:val="副标题 Char"/>
    <w:link w:val="1012"/>
    <w:uiPriority w:val="11"/>
    <w:qFormat/>
    <w:rPr>
      <w:sz w:val="24"/>
      <w:szCs w:val="24"/>
    </w:rPr>
  </w:style>
  <w:style w:type="paragraph" w:styleId="1012" w:customStyle="1">
    <w:name w:val="副标题1"/>
    <w:basedOn w:val="894"/>
    <w:next w:val="894"/>
    <w:link w:val="1011"/>
    <w:uiPriority w:val="11"/>
    <w:qFormat/>
    <w:pPr>
      <w:spacing w:before="200" w:after="200"/>
    </w:pPr>
    <w:rPr>
      <w:sz w:val="24"/>
    </w:rPr>
  </w:style>
  <w:style w:type="character" w:styleId="1013" w:customStyle="1">
    <w:name w:val="脚注文本 Char"/>
    <w:link w:val="1014"/>
    <w:uiPriority w:val="99"/>
    <w:qFormat/>
    <w:rPr>
      <w:sz w:val="18"/>
    </w:rPr>
  </w:style>
  <w:style w:type="paragraph" w:styleId="1014" w:customStyle="1">
    <w:name w:val="脚注文本1"/>
    <w:basedOn w:val="894"/>
    <w:link w:val="1013"/>
    <w:uiPriority w:val="99"/>
    <w:unhideWhenUsed/>
    <w:qFormat/>
    <w:pPr>
      <w:spacing w:after="40"/>
    </w:pPr>
    <w:rPr>
      <w:sz w:val="18"/>
    </w:rPr>
  </w:style>
  <w:style w:type="character" w:styleId="1015" w:customStyle="1">
    <w:name w:val="引用 Char"/>
    <w:link w:val="1016"/>
    <w:uiPriority w:val="29"/>
    <w:qFormat/>
    <w:rPr>
      <w:i/>
    </w:rPr>
  </w:style>
  <w:style w:type="paragraph" w:styleId="1016" w:customStyle="1">
    <w:name w:val="引用"/>
    <w:basedOn w:val="894"/>
    <w:next w:val="894"/>
    <w:link w:val="1015"/>
    <w:uiPriority w:val="29"/>
    <w:qFormat/>
    <w:pPr>
      <w:ind w:left="720" w:right="720"/>
    </w:pPr>
    <w:rPr>
      <w:i/>
    </w:rPr>
  </w:style>
  <w:style w:type="character" w:styleId="1017" w:customStyle="1">
    <w:name w:val="正文文本缩进 Char"/>
    <w:link w:val="941"/>
    <w:uiPriority w:val="0"/>
    <w:qFormat/>
    <w:rPr>
      <w:sz w:val="21"/>
      <w:szCs w:val="24"/>
    </w:rPr>
  </w:style>
  <w:style w:type="character" w:styleId="1018" w:customStyle="1">
    <w:name w:val="默认段落字体1"/>
    <w:link w:val="894"/>
    <w:uiPriority w:val="0"/>
    <w:semiHidden/>
    <w:qFormat/>
  </w:style>
  <w:style w:type="character" w:styleId="1019" w:customStyle="1">
    <w:name w:val="NormalCharacter11"/>
    <w:link w:val="894"/>
    <w:uiPriority w:val="0"/>
    <w:semiHidden/>
    <w:qFormat/>
    <w:rPr>
      <w:sz w:val="21"/>
      <w:szCs w:val="24"/>
      <w:lang w:val="en-US" w:eastAsia="zh-CN" w:bidi="ar-SA"/>
    </w:rPr>
  </w:style>
  <w:style w:type="character" w:styleId="1020" w:customStyle="1">
    <w:name w:val="明显引用 Char"/>
    <w:link w:val="1021"/>
    <w:uiPriority w:val="30"/>
    <w:qFormat/>
    <w:rPr>
      <w:i/>
    </w:rPr>
  </w:style>
  <w:style w:type="paragraph" w:styleId="1021" w:customStyle="1">
    <w:name w:val="明显引用"/>
    <w:basedOn w:val="894"/>
    <w:next w:val="894"/>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Footer Char"/>
    <w:link w:val="894"/>
    <w:uiPriority w:val="99"/>
    <w:qFormat/>
  </w:style>
  <w:style w:type="character" w:styleId="1023" w:customStyle="1">
    <w:name w:val="font11"/>
    <w:link w:val="894"/>
    <w:uiPriority w:val="0"/>
    <w:qFormat/>
    <w:rPr>
      <w:rFonts w:hint="eastAsia" w:ascii="宋体" w:hAnsi="宋体" w:eastAsia="宋体" w:cs="宋体"/>
      <w:b/>
      <w:color w:val="000000"/>
      <w:sz w:val="32"/>
      <w:szCs w:val="32"/>
      <w:u w:val="none"/>
    </w:rPr>
  </w:style>
  <w:style w:type="character" w:styleId="1024" w:customStyle="1">
    <w:name w:val="纯文本 Char"/>
    <w:link w:val="1025"/>
    <w:uiPriority w:val="0"/>
    <w:qFormat/>
    <w:rPr>
      <w:rFonts w:ascii="宋体" w:hAnsi="Courier New" w:eastAsia="宋体"/>
      <w:sz w:val="21"/>
      <w:szCs w:val="21"/>
      <w:lang w:bidi="ar-SA"/>
    </w:rPr>
  </w:style>
  <w:style w:type="paragraph" w:styleId="1025" w:customStyle="1">
    <w:name w:val="纯文本1"/>
    <w:basedOn w:val="894"/>
    <w:link w:val="1024"/>
    <w:uiPriority w:val="0"/>
    <w:qFormat/>
    <w:rPr>
      <w:rFonts w:ascii="宋体" w:hAnsi="Courier New"/>
      <w:szCs w:val="21"/>
    </w:rPr>
  </w:style>
  <w:style w:type="character" w:styleId="1026" w:customStyle="1">
    <w:name w:val="普通(网站) Char"/>
    <w:link w:val="1027"/>
    <w:uiPriority w:val="99"/>
    <w:qFormat/>
    <w:rPr>
      <w:rFonts w:ascii="宋体" w:hAnsi="宋体" w:cs="宋体"/>
      <w:sz w:val="24"/>
      <w:szCs w:val="24"/>
    </w:rPr>
  </w:style>
  <w:style w:type="paragraph" w:styleId="1027" w:customStyle="1">
    <w:name w:val="普通(网站)1"/>
    <w:basedOn w:val="894"/>
    <w:link w:val="1026"/>
    <w:uiPriority w:val="99"/>
    <w:qFormat/>
    <w:pPr>
      <w:jc w:val="left"/>
      <w:spacing w:before="100" w:beforeAutospacing="1" w:after="100" w:afterAutospacing="1"/>
      <w:widowControl/>
    </w:pPr>
    <w:rPr>
      <w:rFonts w:ascii="宋体" w:hAnsi="宋体" w:cs="宋体"/>
      <w:sz w:val="24"/>
    </w:rPr>
  </w:style>
  <w:style w:type="character" w:styleId="1028" w:customStyle="1">
    <w:name w:val="标题 2 Char"/>
    <w:link w:val="939"/>
    <w:uiPriority w:val="9"/>
    <w:qFormat/>
    <w:rPr>
      <w:rFonts w:ascii="Cambria" w:hAnsi="Cambria"/>
      <w:b/>
      <w:bCs/>
      <w:sz w:val="28"/>
      <w:szCs w:val="32"/>
    </w:rPr>
  </w:style>
  <w:style w:type="character" w:styleId="1029" w:customStyle="1">
    <w:name w:val="页码1"/>
    <w:link w:val="894"/>
    <w:uiPriority w:val="0"/>
    <w:qFormat/>
  </w:style>
  <w:style w:type="character" w:styleId="1030" w:customStyle="1">
    <w:name w:val="批注主题 Char"/>
    <w:link w:val="1031"/>
    <w:uiPriority w:val="0"/>
    <w:qFormat/>
    <w:rPr>
      <w:b/>
      <w:bCs/>
      <w:sz w:val="21"/>
      <w:szCs w:val="24"/>
    </w:rPr>
  </w:style>
  <w:style w:type="paragraph" w:styleId="1031" w:customStyle="1">
    <w:name w:val="批注主题1"/>
    <w:basedOn w:val="1032"/>
    <w:next w:val="1032"/>
    <w:link w:val="1030"/>
    <w:uiPriority w:val="0"/>
    <w:qFormat/>
    <w:rPr>
      <w:b/>
      <w:bCs/>
    </w:rPr>
  </w:style>
  <w:style w:type="paragraph" w:styleId="1032" w:customStyle="1">
    <w:name w:val="批注文字1"/>
    <w:basedOn w:val="894"/>
    <w:link w:val="1033"/>
    <w:uiPriority w:val="0"/>
    <w:qFormat/>
    <w:pPr>
      <w:jc w:val="left"/>
    </w:pPr>
  </w:style>
  <w:style w:type="character" w:styleId="1033" w:customStyle="1">
    <w:name w:val="批注文字 Char"/>
    <w:link w:val="1032"/>
    <w:uiPriority w:val="0"/>
    <w:qFormat/>
    <w:rPr>
      <w:sz w:val="21"/>
      <w:szCs w:val="24"/>
    </w:rPr>
  </w:style>
  <w:style w:type="character" w:styleId="1034" w:customStyle="1">
    <w:name w:val="超链接1"/>
    <w:link w:val="942"/>
    <w:uiPriority w:val="0"/>
    <w:qFormat/>
    <w:rPr>
      <w:rFonts w:ascii="Times New Roman" w:hAnsi="Times New Roman" w:eastAsia="宋体" w:cs="Times New Roman"/>
      <w:sz w:val="21"/>
      <w:szCs w:val="24"/>
      <w:lang w:val="en-US" w:eastAsia="zh-CN" w:bidi="ar-SA"/>
    </w:rPr>
  </w:style>
  <w:style w:type="paragraph" w:styleId="1035" w:customStyle="1">
    <w:name w:val="正文文本111"/>
    <w:basedOn w:val="938"/>
    <w:next w:val="938"/>
    <w:uiPriority w:val="0"/>
    <w:qFormat/>
    <w:pPr>
      <w:spacing w:after="120"/>
    </w:pPr>
  </w:style>
  <w:style w:type="paragraph" w:styleId="1036" w:customStyle="1">
    <w:name w:val="正文文本1"/>
    <w:basedOn w:val="942"/>
    <w:next w:val="1037"/>
    <w:uiPriority w:val="0"/>
    <w:qFormat/>
    <w:pPr>
      <w:spacing w:after="120"/>
    </w:pPr>
    <w:rPr>
      <w:lang w:eastAsia="en-US"/>
    </w:rPr>
  </w:style>
  <w:style w:type="paragraph" w:styleId="1037" w:customStyle="1">
    <w:name w:val="一级条标题"/>
    <w:basedOn w:val="1038"/>
    <w:next w:val="10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8" w:customStyle="1">
    <w:name w:val="章标题"/>
    <w:next w:val="8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9" w:customStyle="1">
    <w:name w:val="段"/>
    <w:basedOn w:val="894"/>
    <w:next w:val="894"/>
    <w:uiPriority w:val="0"/>
    <w:qFormat/>
    <w:pPr>
      <w:ind w:firstLine="200"/>
      <w:widowControl/>
    </w:pPr>
    <w:rPr>
      <w:rFonts w:hint="eastAsia" w:ascii="宋体"/>
      <w:szCs w:val="20"/>
    </w:rPr>
  </w:style>
  <w:style w:type="character" w:styleId="1040" w:customStyle="1">
    <w:name w:val="批注引用1"/>
    <w:link w:val="894"/>
    <w:uiPriority w:val="0"/>
    <w:qFormat/>
    <w:rPr>
      <w:sz w:val="21"/>
      <w:szCs w:val="21"/>
    </w:rPr>
  </w:style>
  <w:style w:type="character" w:styleId="1041" w:customStyle="1">
    <w:name w:val="正文首行缩进 2 Char"/>
    <w:link w:val="1042"/>
    <w:uiPriority w:val="0"/>
    <w:qFormat/>
    <w:rPr>
      <w:sz w:val="21"/>
      <w:szCs w:val="24"/>
    </w:rPr>
  </w:style>
  <w:style w:type="paragraph" w:styleId="1042" w:customStyle="1">
    <w:name w:val="正文首行缩进 21"/>
    <w:basedOn w:val="941"/>
    <w:link w:val="1041"/>
    <w:uiPriority w:val="0"/>
    <w:qFormat/>
    <w:pPr>
      <w:ind w:firstLine="420"/>
    </w:pPr>
  </w:style>
  <w:style w:type="paragraph" w:styleId="1043" w:customStyle="1">
    <w:name w:val="表格3"/>
    <w:basedOn w:val="894"/>
    <w:uiPriority w:val="0"/>
    <w:qFormat/>
    <w:pPr>
      <w:jc w:val="center"/>
    </w:pPr>
  </w:style>
  <w:style w:type="paragraph" w:styleId="1044" w:customStyle="1">
    <w:name w:val="无间隔"/>
    <w:uiPriority w:val="1"/>
    <w:qFormat/>
    <w:rPr>
      <w:rFonts w:hint="default" w:ascii="Times New Roman" w:hAnsi="Times New Roman" w:eastAsia="宋体" w:cs="Times New Roman"/>
      <w:lang w:val="en-US" w:eastAsia="zh-CN" w:bidi="ar-SA"/>
    </w:rPr>
  </w:style>
  <w:style w:type="paragraph" w:styleId="1045" w:customStyle="1">
    <w:name w:val="目录 31"/>
    <w:basedOn w:val="894"/>
    <w:next w:val="894"/>
    <w:uiPriority w:val="39"/>
    <w:unhideWhenUsed/>
    <w:qFormat/>
    <w:pPr>
      <w:ind w:left="567"/>
      <w:spacing w:after="57"/>
    </w:pPr>
  </w:style>
  <w:style w:type="paragraph" w:styleId="1046" w:customStyle="1">
    <w:name w:val="图表目录1"/>
    <w:basedOn w:val="894"/>
    <w:next w:val="894"/>
    <w:uiPriority w:val="99"/>
    <w:unhideWhenUsed/>
    <w:qFormat/>
  </w:style>
  <w:style w:type="paragraph" w:styleId="1047"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48" w:customStyle="1">
    <w:name w:val="列出段落1"/>
    <w:basedOn w:val="894"/>
    <w:uiPriority w:val="34"/>
    <w:qFormat/>
    <w:pPr>
      <w:ind w:firstLine="420"/>
    </w:pPr>
    <w:rPr>
      <w:rFonts w:ascii="Calibri" w:hAnsi="Calibri"/>
    </w:rPr>
  </w:style>
  <w:style w:type="paragraph" w:styleId="1049" w:customStyle="1">
    <w:name w:val="Blockquote"/>
    <w:basedOn w:val="894"/>
    <w:uiPriority w:val="0"/>
    <w:qFormat/>
    <w:pPr>
      <w:ind w:left="764" w:right="567"/>
      <w:jc w:val="left"/>
      <w:spacing w:before="100" w:after="100"/>
    </w:pPr>
    <w:rPr>
      <w:sz w:val="24"/>
    </w:rPr>
  </w:style>
  <w:style w:type="paragraph" w:styleId="1050" w:customStyle="1">
    <w:name w:val="_Style 2"/>
    <w:basedOn w:val="1051"/>
    <w:next w:val="894"/>
    <w:uiPriority w:val="0"/>
    <w:qFormat/>
    <w:pPr>
      <w:jc w:val="both"/>
      <w:spacing w:line="576" w:lineRule="auto"/>
      <w:outlineLvl w:val="9"/>
    </w:pPr>
  </w:style>
  <w:style w:type="paragraph" w:styleId="1051" w:customStyle="1">
    <w:name w:val="标题 11"/>
    <w:basedOn w:val="894"/>
    <w:next w:val="894"/>
    <w:uiPriority w:val="0"/>
    <w:qFormat/>
    <w:pPr>
      <w:jc w:val="center"/>
      <w:keepLines/>
      <w:keepNext/>
      <w:spacing w:before="340" w:after="330" w:line="578" w:lineRule="auto"/>
      <w:outlineLvl w:val="0"/>
    </w:pPr>
    <w:rPr>
      <w:b/>
      <w:bCs/>
      <w:sz w:val="44"/>
      <w:szCs w:val="44"/>
    </w:rPr>
  </w:style>
  <w:style w:type="paragraph" w:styleId="1052" w:customStyle="1">
    <w:name w:val="默认段落字体 Para Char Char Char Char Char Char Char"/>
    <w:basedOn w:val="894"/>
    <w:uiPriority w:val="0"/>
    <w:qFormat/>
    <w:rPr>
      <w:rFonts w:ascii="Tahoma" w:hAnsi="Tahoma"/>
      <w:sz w:val="24"/>
      <w:szCs w:val="20"/>
    </w:rPr>
  </w:style>
  <w:style w:type="paragraph" w:styleId="1053" w:customStyle="1">
    <w:name w:val="目录 91"/>
    <w:basedOn w:val="894"/>
    <w:next w:val="894"/>
    <w:uiPriority w:val="39"/>
    <w:unhideWhenUsed/>
    <w:qFormat/>
    <w:pPr>
      <w:ind w:left="2268"/>
      <w:spacing w:after="57"/>
    </w:pPr>
  </w:style>
  <w:style w:type="paragraph" w:styleId="1054" w:customStyle="1">
    <w:name w:val="正文文本缩进2"/>
    <w:basedOn w:val="894"/>
    <w:uiPriority w:val="0"/>
    <w:qFormat/>
    <w:pPr>
      <w:ind w:left="420"/>
      <w:spacing w:after="120"/>
    </w:pPr>
    <w:rPr>
      <w:rFonts w:ascii="Calibri" w:hAnsi="Calibri"/>
    </w:rPr>
  </w:style>
  <w:style w:type="paragraph" w:styleId="1055" w:customStyle="1">
    <w:name w:val="目录 21"/>
    <w:basedOn w:val="894"/>
    <w:next w:val="894"/>
    <w:uiPriority w:val="39"/>
    <w:unhideWhenUsed/>
    <w:qFormat/>
    <w:pPr>
      <w:ind w:left="283"/>
      <w:spacing w:after="57"/>
    </w:pPr>
  </w:style>
  <w:style w:type="paragraph" w:styleId="1056" w:customStyle="1">
    <w:name w:val="Char"/>
    <w:basedOn w:val="894"/>
    <w:uiPriority w:val="0"/>
    <w:qFormat/>
    <w:pPr>
      <w:tabs>
        <w:tab w:val="left" w:pos="360" w:leader="none"/>
      </w:tabs>
    </w:pPr>
    <w:rPr>
      <w:sz w:val="24"/>
    </w:rPr>
  </w:style>
  <w:style w:type="paragraph" w:styleId="1057" w:customStyle="1">
    <w:name w:val="列出段落"/>
    <w:basedOn w:val="894"/>
    <w:uiPriority w:val="34"/>
    <w:qFormat/>
    <w:pPr>
      <w:contextualSpacing/>
      <w:ind w:left="720"/>
    </w:pPr>
  </w:style>
  <w:style w:type="paragraph" w:styleId="1058" w:customStyle="1">
    <w:name w:val="目录 81"/>
    <w:basedOn w:val="894"/>
    <w:next w:val="894"/>
    <w:uiPriority w:val="39"/>
    <w:unhideWhenUsed/>
    <w:qFormat/>
    <w:pPr>
      <w:ind w:left="1984"/>
      <w:spacing w:after="57"/>
    </w:pPr>
  </w:style>
  <w:style w:type="paragraph" w:styleId="1059" w:customStyle="1">
    <w:name w:val="页眉1"/>
    <w:basedOn w:val="894"/>
    <w:uiPriority w:val="0"/>
    <w:qFormat/>
    <w:pPr>
      <w:jc w:val="center"/>
      <w:tabs>
        <w:tab w:val="center" w:pos="4153" w:leader="none"/>
        <w:tab w:val="right" w:pos="8306" w:leader="none"/>
      </w:tabs>
      <w:pBdr>
        <w:bottom w:val="single" w:color="000000" w:sz="6" w:space="1"/>
      </w:pBdr>
    </w:pPr>
    <w:rPr>
      <w:sz w:val="18"/>
      <w:szCs w:val="18"/>
    </w:rPr>
  </w:style>
  <w:style w:type="paragraph" w:styleId="1060"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6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2" w:customStyle="1">
    <w:name w:val="题注1"/>
    <w:basedOn w:val="894"/>
    <w:next w:val="894"/>
    <w:uiPriority w:val="35"/>
    <w:qFormat/>
    <w:pPr>
      <w:spacing w:line="276" w:lineRule="auto"/>
    </w:pPr>
    <w:rPr>
      <w:b/>
      <w:bCs/>
      <w:color w:val="4f81bd"/>
      <w:sz w:val="18"/>
      <w:szCs w:val="18"/>
    </w:rPr>
  </w:style>
  <w:style w:type="paragraph" w:styleId="1063" w:customStyle="1">
    <w:name w:val="目录 61"/>
    <w:basedOn w:val="894"/>
    <w:next w:val="894"/>
    <w:uiPriority w:val="39"/>
    <w:unhideWhenUsed/>
    <w:qFormat/>
    <w:pPr>
      <w:ind w:left="1417"/>
      <w:spacing w:after="57"/>
    </w:pPr>
  </w:style>
  <w:style w:type="paragraph" w:styleId="1064" w:customStyle="1">
    <w:name w:val="目录 51"/>
    <w:basedOn w:val="894"/>
    <w:next w:val="894"/>
    <w:uiPriority w:val="39"/>
    <w:unhideWhenUsed/>
    <w:qFormat/>
    <w:pPr>
      <w:ind w:left="1134"/>
      <w:spacing w:after="57"/>
    </w:pPr>
  </w:style>
  <w:style w:type="paragraph" w:styleId="1065" w:customStyle="1">
    <w:name w:val="目录 71"/>
    <w:basedOn w:val="894"/>
    <w:next w:val="894"/>
    <w:uiPriority w:val="39"/>
    <w:unhideWhenUsed/>
    <w:qFormat/>
    <w:pPr>
      <w:ind w:left="1701"/>
      <w:spacing w:after="57"/>
    </w:pPr>
  </w:style>
  <w:style w:type="paragraph" w:styleId="1066" w:customStyle="1">
    <w:name w:val="TOC 标题1"/>
    <w:uiPriority w:val="39"/>
    <w:unhideWhenUsed/>
    <w:qFormat/>
    <w:rPr>
      <w:rFonts w:hint="default" w:ascii="Times New Roman" w:hAnsi="Times New Roman" w:eastAsia="宋体" w:cs="Times New Roman"/>
      <w:lang w:val="en-US" w:eastAsia="zh-CN" w:bidi="ar-SA"/>
    </w:rPr>
  </w:style>
  <w:style w:type="paragraph" w:styleId="1067" w:customStyle="1">
    <w:name w:val="标题 31"/>
    <w:basedOn w:val="894"/>
    <w:next w:val="894"/>
    <w:uiPriority w:val="0"/>
    <w:qFormat/>
    <w:pPr>
      <w:keepLines/>
      <w:keepNext/>
      <w:spacing w:before="260" w:after="260" w:line="416" w:lineRule="auto"/>
      <w:outlineLvl w:val="2"/>
    </w:pPr>
    <w:rPr>
      <w:b/>
      <w:bCs/>
      <w:sz w:val="32"/>
      <w:szCs w:val="32"/>
    </w:rPr>
  </w:style>
  <w:style w:type="paragraph" w:styleId="1068" w:customStyle="1">
    <w:name w:val="目录 41"/>
    <w:basedOn w:val="894"/>
    <w:next w:val="894"/>
    <w:uiPriority w:val="39"/>
    <w:unhideWhenUsed/>
    <w:qFormat/>
    <w:pPr>
      <w:ind w:left="850"/>
      <w:spacing w:after="57"/>
    </w:pPr>
  </w:style>
  <w:style w:type="paragraph" w:styleId="1069" w:customStyle="1">
    <w:name w:val="p0"/>
    <w:basedOn w:val="894"/>
    <w:uiPriority w:val="0"/>
    <w:qFormat/>
    <w:pPr>
      <w:widowControl/>
    </w:pPr>
    <w:rPr>
      <w:szCs w:val="21"/>
    </w:rPr>
  </w:style>
  <w:style w:type="paragraph" w:styleId="1070" w:customStyle="1">
    <w:name w:val="文本块{858D7CFB-ED40-4347-BF05-701D383B685F}{858D7CFB-ED40-4347-BF05-701D383B685F}"/>
    <w:basedOn w:val="894"/>
    <w:uiPriority w:val="0"/>
    <w:qFormat/>
    <w:pPr>
      <w:ind w:left="256" w:right="6" w:firstLine="200"/>
    </w:pPr>
    <w:rPr>
      <w:rFonts w:eastAsia="仿宋_GB2312"/>
      <w:sz w:val="28"/>
    </w:rPr>
  </w:style>
  <w:style w:type="paragraph" w:styleId="1071" w:customStyle="1">
    <w:name w:val="_HT_正文"/>
    <w:basedOn w:val="894"/>
    <w:uiPriority w:val="0"/>
    <w:qFormat/>
    <w:pPr>
      <w:ind w:firstLine="200"/>
      <w:spacing w:line="360" w:lineRule="auto"/>
    </w:pPr>
    <w:rPr>
      <w:sz w:val="24"/>
    </w:rPr>
  </w:style>
  <w:style w:type="paragraph" w:styleId="1072" w:customStyle="1">
    <w:name w:val="页脚1"/>
    <w:basedOn w:val="894"/>
    <w:uiPriority w:val="0"/>
    <w:qFormat/>
    <w:pPr>
      <w:jc w:val="left"/>
      <w:tabs>
        <w:tab w:val="center" w:pos="4153" w:leader="none"/>
        <w:tab w:val="right" w:pos="8306" w:leader="none"/>
      </w:tabs>
    </w:pPr>
    <w:rPr>
      <w:sz w:val="18"/>
      <w:szCs w:val="18"/>
    </w:rPr>
  </w:style>
  <w:style w:type="paragraph" w:styleId="1073" w:customStyle="1">
    <w:name w:val="彩色列表 - 强调文字颜色 11"/>
    <w:basedOn w:val="894"/>
    <w:uiPriority w:val="34"/>
    <w:qFormat/>
    <w:pPr>
      <w:ind w:firstLine="420"/>
    </w:pPr>
    <w:rPr>
      <w:rFonts w:ascii="Calibri" w:hAnsi="Calibri"/>
      <w:szCs w:val="22"/>
    </w:rPr>
  </w:style>
  <w:style w:type="paragraph" w:styleId="1074" w:customStyle="1">
    <w:name w:val="UserStyle_0"/>
    <w:next w:val="1075"/>
    <w:uiPriority w:val="0"/>
    <w:qFormat/>
    <w:pPr>
      <w:jc w:val="both"/>
    </w:pPr>
    <w:rPr>
      <w:rFonts w:hint="default" w:ascii="Times New Roman" w:hAnsi="Times New Roman" w:eastAsia="宋体" w:cs="Times New Roman"/>
      <w:sz w:val="21"/>
      <w:szCs w:val="24"/>
      <w:lang w:val="en-US" w:eastAsia="zh-CN" w:bidi="ar-SA"/>
    </w:rPr>
  </w:style>
  <w:style w:type="paragraph" w:styleId="1075" w:customStyle="1">
    <w:name w:val="UserStyle_1"/>
    <w:basedOn w:val="1074"/>
    <w:next w:val="1076"/>
    <w:uiPriority w:val="0"/>
    <w:qFormat/>
    <w:pPr>
      <w:spacing w:after="120"/>
    </w:pPr>
    <w:rPr>
      <w:lang w:eastAsia="en-US"/>
    </w:rPr>
  </w:style>
  <w:style w:type="paragraph" w:styleId="1076" w:customStyle="1">
    <w:name w:val="UserStyle_3"/>
    <w:basedOn w:val="1077"/>
    <w:next w:val="107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77" w:customStyle="1">
    <w:name w:val="UserStyle_4"/>
    <w:next w:val="894"/>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78" w:customStyle="1">
    <w:name w:val="UserStyle_5"/>
    <w:basedOn w:val="894"/>
    <w:next w:val="894"/>
    <w:uiPriority w:val="0"/>
    <w:qFormat/>
    <w:pPr>
      <w:ind w:firstLine="200"/>
    </w:pPr>
    <w:rPr>
      <w:rFonts w:ascii="宋体"/>
      <w:szCs w:val="20"/>
    </w:rPr>
  </w:style>
  <w:style w:type="table" w:styleId="1079" w:customStyle="1">
    <w:name w:val="Grid Table 3 - Accent 2"/>
    <w:uiPriority w:val="99"/>
    <w:qFormat/>
    <w:rPr>
      <w:lang w:val="en-US" w:eastAsia="zh-CN" w:bidi="ar-SA"/>
    </w:rPr>
    <w:tblPr/>
  </w:style>
  <w:style w:type="table" w:styleId="1080" w:customStyle="1">
    <w:name w:val="List Table 4 - Accent 1"/>
    <w:uiPriority w:val="99"/>
    <w:qFormat/>
    <w:rPr>
      <w:lang w:val="en-US" w:eastAsia="zh-CN" w:bidi="ar-SA"/>
    </w:rPr>
    <w:tblPr/>
  </w:style>
  <w:style w:type="table" w:styleId="1081" w:customStyle="1">
    <w:name w:val="网格型11"/>
    <w:uiPriority w:val="59"/>
    <w:qFormat/>
    <w:rPr>
      <w:lang w:val="en-US" w:eastAsia="zh-CN" w:bidi="ar-SA"/>
    </w:rPr>
    <w:tblPr/>
  </w:style>
  <w:style w:type="table" w:styleId="1082" w:customStyle="1">
    <w:name w:val="Grid Table 3"/>
    <w:uiPriority w:val="99"/>
    <w:qFormat/>
    <w:rPr>
      <w:lang w:val="en-US" w:eastAsia="zh-CN" w:bidi="ar-SA"/>
    </w:rPr>
    <w:tblPr/>
  </w:style>
  <w:style w:type="table" w:styleId="1083" w:customStyle="1">
    <w:name w:val="Grid Table 4 - Accent 1"/>
    <w:uiPriority w:val="59"/>
    <w:qFormat/>
    <w:rPr>
      <w:lang w:val="en-US" w:eastAsia="zh-CN" w:bidi="ar-SA"/>
    </w:rPr>
    <w:tblPr/>
  </w:style>
  <w:style w:type="table" w:styleId="1084" w:customStyle="1">
    <w:name w:val="List Table 5 Dark - Accent 5"/>
    <w:uiPriority w:val="99"/>
    <w:qFormat/>
    <w:rPr>
      <w:lang w:val="en-US" w:eastAsia="zh-CN" w:bidi="ar-SA"/>
    </w:rPr>
    <w:tblPr/>
  </w:style>
  <w:style w:type="table" w:styleId="1085" w:customStyle="1">
    <w:name w:val="Grid Table 4 - Accent 6"/>
    <w:uiPriority w:val="59"/>
    <w:qFormat/>
    <w:rPr>
      <w:lang w:val="en-US" w:eastAsia="zh-CN" w:bidi="ar-SA"/>
    </w:rPr>
    <w:tblPr/>
  </w:style>
  <w:style w:type="table" w:styleId="1086" w:customStyle="1">
    <w:name w:val="Lined - Accent 1"/>
    <w:uiPriority w:val="99"/>
    <w:qFormat/>
    <w:rPr>
      <w:color w:val="404040"/>
      <w:lang w:val="en-US" w:eastAsia="zh-CN" w:bidi="ar-SA"/>
    </w:rPr>
    <w:tblPr/>
  </w:style>
  <w:style w:type="table" w:styleId="1087" w:customStyle="1">
    <w:name w:val="Bordered - Accent 1"/>
    <w:uiPriority w:val="99"/>
    <w:qFormat/>
    <w:rPr>
      <w:lang w:val="en-US" w:eastAsia="zh-CN" w:bidi="ar-SA"/>
    </w:rPr>
    <w:tblPr/>
  </w:style>
  <w:style w:type="table" w:styleId="1088" w:customStyle="1">
    <w:name w:val="List Table 2 - Accent 3"/>
    <w:uiPriority w:val="99"/>
    <w:qFormat/>
    <w:rPr>
      <w:lang w:val="en-US" w:eastAsia="zh-CN" w:bidi="ar-SA"/>
    </w:rPr>
    <w:tblPr/>
  </w:style>
  <w:style w:type="table" w:styleId="1089" w:customStyle="1">
    <w:name w:val="Grid Table 1 Light - Accent 6"/>
    <w:uiPriority w:val="99"/>
    <w:qFormat/>
    <w:rPr>
      <w:lang w:val="en-US" w:eastAsia="zh-CN" w:bidi="ar-SA"/>
    </w:rPr>
    <w:tblPr/>
  </w:style>
  <w:style w:type="table" w:styleId="1090" w:customStyle="1">
    <w:name w:val="Plain Table 5"/>
    <w:uiPriority w:val="99"/>
    <w:qFormat/>
    <w:rPr>
      <w:lang w:val="en-US" w:eastAsia="zh-CN" w:bidi="ar-SA"/>
    </w:rPr>
    <w:tblPr/>
  </w:style>
  <w:style w:type="table" w:styleId="1091" w:customStyle="1">
    <w:name w:val="Grid Table 3 - Accent 1"/>
    <w:uiPriority w:val="99"/>
    <w:qFormat/>
    <w:rPr>
      <w:lang w:val="en-US" w:eastAsia="zh-CN" w:bidi="ar-SA"/>
    </w:rPr>
    <w:tblPr/>
  </w:style>
  <w:style w:type="table" w:styleId="1092" w:customStyle="1">
    <w:name w:val="Grid Table 7 Colorful - Accent 4"/>
    <w:uiPriority w:val="99"/>
    <w:qFormat/>
    <w:rPr>
      <w:lang w:val="en-US" w:eastAsia="zh-CN" w:bidi="ar-SA"/>
    </w:rPr>
    <w:tblPr/>
  </w:style>
  <w:style w:type="table" w:styleId="1093" w:customStyle="1">
    <w:name w:val="Bordered - Accent 4"/>
    <w:uiPriority w:val="99"/>
    <w:qFormat/>
    <w:rPr>
      <w:lang w:val="en-US" w:eastAsia="zh-CN" w:bidi="ar-SA"/>
    </w:rPr>
    <w:tblPr/>
  </w:style>
  <w:style w:type="table" w:styleId="1094" w:customStyle="1">
    <w:name w:val="List Table 7 Colorful - Accent 6"/>
    <w:uiPriority w:val="99"/>
    <w:qFormat/>
    <w:rPr>
      <w:lang w:val="en-US" w:eastAsia="zh-CN" w:bidi="ar-SA"/>
    </w:rPr>
    <w:tblPr/>
  </w:style>
  <w:style w:type="table" w:styleId="1095" w:customStyle="1">
    <w:name w:val="List Table 2 - Accent 5"/>
    <w:uiPriority w:val="99"/>
    <w:qFormat/>
    <w:rPr>
      <w:lang w:val="en-US" w:eastAsia="zh-CN" w:bidi="ar-SA"/>
    </w:rPr>
    <w:tblPr/>
  </w:style>
  <w:style w:type="table" w:styleId="1096" w:customStyle="1">
    <w:name w:val="Lined - Accent 4"/>
    <w:uiPriority w:val="99"/>
    <w:qFormat/>
    <w:rPr>
      <w:color w:val="404040"/>
      <w:lang w:val="en-US" w:eastAsia="zh-CN" w:bidi="ar-SA"/>
    </w:rPr>
    <w:tblPr/>
  </w:style>
  <w:style w:type="table" w:styleId="1097" w:customStyle="1">
    <w:name w:val="List Table 3 - Accent 2"/>
    <w:uiPriority w:val="99"/>
    <w:qFormat/>
    <w:rPr>
      <w:lang w:val="en-US" w:eastAsia="zh-CN" w:bidi="ar-SA"/>
    </w:rPr>
    <w:tblPr/>
  </w:style>
  <w:style w:type="table" w:styleId="1098" w:customStyle="1">
    <w:name w:val="网格型1"/>
    <w:basedOn w:val="1099"/>
    <w:uiPriority w:val="0"/>
    <w:qFormat/>
    <w:tblPr/>
  </w:style>
  <w:style w:type="table" w:styleId="1099" w:customStyle="1">
    <w:name w:val="普通表格1"/>
    <w:uiPriority w:val="0"/>
    <w:semiHidden/>
    <w:qFormat/>
    <w:rPr>
      <w:lang w:val="en-US" w:eastAsia="zh-CN" w:bidi="ar-SA"/>
    </w:rPr>
    <w:tblPr/>
  </w:style>
  <w:style w:type="table" w:styleId="1100" w:customStyle="1">
    <w:name w:val="Grid Table 6 Colorful - Accent 5"/>
    <w:uiPriority w:val="99"/>
    <w:qFormat/>
    <w:rPr>
      <w:lang w:val="en-US" w:eastAsia="zh-CN" w:bidi="ar-SA"/>
    </w:rPr>
    <w:tblPr/>
  </w:style>
  <w:style w:type="table" w:styleId="1101" w:customStyle="1">
    <w:name w:val="Grid Table 2 - Accent 6"/>
    <w:uiPriority w:val="99"/>
    <w:qFormat/>
    <w:rPr>
      <w:lang w:val="en-US" w:eastAsia="zh-CN" w:bidi="ar-SA"/>
    </w:rPr>
    <w:tblPr/>
  </w:style>
  <w:style w:type="table" w:styleId="1102" w:customStyle="1">
    <w:name w:val="Grid Table 5 Dark"/>
    <w:uiPriority w:val="99"/>
    <w:qFormat/>
    <w:rPr>
      <w:lang w:val="en-US" w:eastAsia="zh-CN" w:bidi="ar-SA"/>
    </w:rPr>
    <w:tblPr/>
  </w:style>
  <w:style w:type="table" w:styleId="1103" w:customStyle="1">
    <w:name w:val="Grid Table 6 Colorful - Accent 2"/>
    <w:uiPriority w:val="99"/>
    <w:qFormat/>
    <w:rPr>
      <w:lang w:val="en-US" w:eastAsia="zh-CN" w:bidi="ar-SA"/>
    </w:rPr>
    <w:tblPr/>
  </w:style>
  <w:style w:type="table" w:styleId="1104" w:customStyle="1">
    <w:name w:val="Grid Table 2 - Accent 3"/>
    <w:uiPriority w:val="99"/>
    <w:qFormat/>
    <w:rPr>
      <w:lang w:val="en-US" w:eastAsia="zh-CN" w:bidi="ar-SA"/>
    </w:rPr>
    <w:tblPr/>
  </w:style>
  <w:style w:type="table" w:styleId="1105" w:customStyle="1">
    <w:name w:val="Grid Table 3 - Accent 6"/>
    <w:uiPriority w:val="99"/>
    <w:qFormat/>
    <w:rPr>
      <w:lang w:val="en-US" w:eastAsia="zh-CN" w:bidi="ar-SA"/>
    </w:rPr>
    <w:tblPr/>
  </w:style>
  <w:style w:type="table" w:styleId="1106" w:customStyle="1">
    <w:name w:val="Grid Table 5 Dark - Accent 5"/>
    <w:uiPriority w:val="99"/>
    <w:qFormat/>
    <w:rPr>
      <w:lang w:val="en-US" w:eastAsia="zh-CN" w:bidi="ar-SA"/>
    </w:rPr>
    <w:tblPr/>
  </w:style>
  <w:style w:type="table" w:styleId="1107" w:customStyle="1">
    <w:name w:val="List Table 1 Light - Accent 2"/>
    <w:uiPriority w:val="99"/>
    <w:qFormat/>
    <w:rPr>
      <w:lang w:val="en-US" w:eastAsia="zh-CN" w:bidi="ar-SA"/>
    </w:rPr>
    <w:tblPr/>
  </w:style>
  <w:style w:type="table" w:styleId="1108" w:customStyle="1">
    <w:name w:val="List Table 2 - Accent 1"/>
    <w:uiPriority w:val="99"/>
    <w:qFormat/>
    <w:rPr>
      <w:lang w:val="en-US" w:eastAsia="zh-CN" w:bidi="ar-SA"/>
    </w:rPr>
    <w:tblPr/>
  </w:style>
  <w:style w:type="table" w:styleId="1109" w:customStyle="1">
    <w:name w:val="List Table 1 Light - Accent 3"/>
    <w:uiPriority w:val="99"/>
    <w:qFormat/>
    <w:rPr>
      <w:lang w:val="en-US" w:eastAsia="zh-CN" w:bidi="ar-SA"/>
    </w:rPr>
    <w:tblPr/>
  </w:style>
  <w:style w:type="table" w:styleId="1110" w:customStyle="1">
    <w:name w:val="List Table 6 Colorful - Accent 2"/>
    <w:uiPriority w:val="99"/>
    <w:qFormat/>
    <w:rPr>
      <w:lang w:val="en-US" w:eastAsia="zh-CN" w:bidi="ar-SA"/>
    </w:rPr>
    <w:tblPr/>
  </w:style>
  <w:style w:type="table" w:styleId="1111" w:customStyle="1">
    <w:name w:val="List Table 7 Colorful"/>
    <w:uiPriority w:val="99"/>
    <w:qFormat/>
    <w:rPr>
      <w:lang w:val="en-US" w:eastAsia="zh-CN" w:bidi="ar-SA"/>
    </w:rPr>
    <w:tblPr/>
  </w:style>
  <w:style w:type="table" w:styleId="1112" w:customStyle="1">
    <w:name w:val="Grid Table 3 - Accent 5"/>
    <w:uiPriority w:val="99"/>
    <w:qFormat/>
    <w:rPr>
      <w:lang w:val="en-US" w:eastAsia="zh-CN" w:bidi="ar-SA"/>
    </w:rPr>
    <w:tblPr/>
  </w:style>
  <w:style w:type="table" w:styleId="1113" w:customStyle="1">
    <w:name w:val="List Table 5 Dark - Accent 6"/>
    <w:uiPriority w:val="99"/>
    <w:qFormat/>
    <w:rPr>
      <w:lang w:val="en-US" w:eastAsia="zh-CN" w:bidi="ar-SA"/>
    </w:rPr>
    <w:tblPr/>
  </w:style>
  <w:style w:type="table" w:styleId="1114" w:customStyle="1">
    <w:name w:val="List Table 2"/>
    <w:uiPriority w:val="99"/>
    <w:qFormat/>
    <w:rPr>
      <w:lang w:val="en-US" w:eastAsia="zh-CN" w:bidi="ar-SA"/>
    </w:rPr>
    <w:tblPr/>
  </w:style>
  <w:style w:type="table" w:styleId="1115" w:customStyle="1">
    <w:name w:val="Table Grid Light"/>
    <w:uiPriority w:val="59"/>
    <w:qFormat/>
    <w:rPr>
      <w:lang w:val="en-US" w:eastAsia="zh-CN" w:bidi="ar-SA"/>
    </w:rPr>
    <w:tblPr/>
  </w:style>
  <w:style w:type="table" w:styleId="1116" w:customStyle="1">
    <w:name w:val="Lined - Accent 6"/>
    <w:uiPriority w:val="99"/>
    <w:qFormat/>
    <w:rPr>
      <w:color w:val="404040"/>
      <w:lang w:val="en-US" w:eastAsia="zh-CN" w:bidi="ar-SA"/>
    </w:rPr>
    <w:tblPr/>
  </w:style>
  <w:style w:type="table" w:styleId="1117" w:customStyle="1">
    <w:name w:val="List Table 1 Light - Accent 6"/>
    <w:uiPriority w:val="99"/>
    <w:qFormat/>
    <w:rPr>
      <w:lang w:val="en-US" w:eastAsia="zh-CN" w:bidi="ar-SA"/>
    </w:rPr>
    <w:tblPr/>
  </w:style>
  <w:style w:type="table" w:styleId="1118" w:customStyle="1">
    <w:name w:val="List Table 7 Colorful - Accent 1"/>
    <w:uiPriority w:val="99"/>
    <w:qFormat/>
    <w:rPr>
      <w:lang w:val="en-US" w:eastAsia="zh-CN" w:bidi="ar-SA"/>
    </w:rPr>
    <w:tblPr/>
  </w:style>
  <w:style w:type="table" w:styleId="1119" w:customStyle="1">
    <w:name w:val="Lined - Accent"/>
    <w:uiPriority w:val="99"/>
    <w:qFormat/>
    <w:rPr>
      <w:color w:val="404040"/>
      <w:lang w:val="en-US" w:eastAsia="zh-CN" w:bidi="ar-SA"/>
    </w:rPr>
    <w:tblPr/>
  </w:style>
  <w:style w:type="table" w:styleId="1120" w:customStyle="1">
    <w:name w:val="Grid Table 4"/>
    <w:uiPriority w:val="59"/>
    <w:qFormat/>
    <w:rPr>
      <w:lang w:val="en-US" w:eastAsia="zh-CN" w:bidi="ar-SA"/>
    </w:rPr>
    <w:tblPr/>
  </w:style>
  <w:style w:type="table" w:styleId="1121" w:customStyle="1">
    <w:name w:val="Grid Table 2 - Accent 1"/>
    <w:uiPriority w:val="99"/>
    <w:qFormat/>
    <w:rPr>
      <w:lang w:val="en-US" w:eastAsia="zh-CN" w:bidi="ar-SA"/>
    </w:rPr>
    <w:tblPr/>
  </w:style>
  <w:style w:type="table" w:styleId="1122" w:customStyle="1">
    <w:name w:val="List Table 6 Colorful - Accent 4"/>
    <w:uiPriority w:val="99"/>
    <w:qFormat/>
    <w:rPr>
      <w:lang w:val="en-US" w:eastAsia="zh-CN" w:bidi="ar-SA"/>
    </w:rPr>
    <w:tblPr/>
  </w:style>
  <w:style w:type="table" w:styleId="1123" w:customStyle="1">
    <w:name w:val="List Table 2 - Accent 6"/>
    <w:uiPriority w:val="99"/>
    <w:qFormat/>
    <w:rPr>
      <w:lang w:val="en-US" w:eastAsia="zh-CN" w:bidi="ar-SA"/>
    </w:rPr>
    <w:tblPr/>
  </w:style>
  <w:style w:type="table" w:styleId="1124" w:customStyle="1">
    <w:name w:val="Grid Table 1 Light - Accent 3"/>
    <w:uiPriority w:val="99"/>
    <w:qFormat/>
    <w:rPr>
      <w:lang w:val="en-US" w:eastAsia="zh-CN" w:bidi="ar-SA"/>
    </w:rPr>
    <w:tblPr/>
  </w:style>
  <w:style w:type="table" w:styleId="1125" w:customStyle="1">
    <w:name w:val="List Table 5 Dark - Accent 2"/>
    <w:uiPriority w:val="99"/>
    <w:qFormat/>
    <w:rPr>
      <w:lang w:val="en-US" w:eastAsia="zh-CN" w:bidi="ar-SA"/>
    </w:rPr>
    <w:tblPr/>
  </w:style>
  <w:style w:type="table" w:styleId="1126" w:customStyle="1">
    <w:name w:val="List Table 2 - Accent 2"/>
    <w:uiPriority w:val="99"/>
    <w:qFormat/>
    <w:rPr>
      <w:lang w:val="en-US" w:eastAsia="zh-CN" w:bidi="ar-SA"/>
    </w:rPr>
    <w:tblPr/>
  </w:style>
  <w:style w:type="table" w:styleId="1127" w:customStyle="1">
    <w:name w:val="Grid Table 4 - Accent 4"/>
    <w:uiPriority w:val="59"/>
    <w:qFormat/>
    <w:rPr>
      <w:lang w:val="en-US" w:eastAsia="zh-CN" w:bidi="ar-SA"/>
    </w:rPr>
    <w:tblPr/>
  </w:style>
  <w:style w:type="table" w:styleId="1128" w:customStyle="1">
    <w:name w:val="List Table 1 Light - Accent 1"/>
    <w:uiPriority w:val="99"/>
    <w:qFormat/>
    <w:rPr>
      <w:lang w:val="en-US" w:eastAsia="zh-CN" w:bidi="ar-SA"/>
    </w:rPr>
    <w:tblPr/>
  </w:style>
  <w:style w:type="table" w:styleId="1129" w:customStyle="1">
    <w:name w:val="List Table 4 - Accent 5"/>
    <w:uiPriority w:val="99"/>
    <w:qFormat/>
    <w:rPr>
      <w:lang w:val="en-US" w:eastAsia="zh-CN" w:bidi="ar-SA"/>
    </w:rPr>
    <w:tblPr/>
  </w:style>
  <w:style w:type="table" w:styleId="1130" w:customStyle="1">
    <w:name w:val="Grid Table 2 - Accent 5"/>
    <w:uiPriority w:val="99"/>
    <w:qFormat/>
    <w:rPr>
      <w:lang w:val="en-US" w:eastAsia="zh-CN" w:bidi="ar-SA"/>
    </w:rPr>
    <w:tblPr/>
  </w:style>
  <w:style w:type="table" w:styleId="1131" w:customStyle="1">
    <w:name w:val="List Table 3 - Accent 1"/>
    <w:uiPriority w:val="99"/>
    <w:qFormat/>
    <w:rPr>
      <w:lang w:val="en-US" w:eastAsia="zh-CN" w:bidi="ar-SA"/>
    </w:rPr>
    <w:tblPr/>
  </w:style>
  <w:style w:type="table" w:styleId="1132" w:customStyle="1">
    <w:name w:val="Grid Table 7 Colorful - Accent 2"/>
    <w:uiPriority w:val="99"/>
    <w:qFormat/>
    <w:rPr>
      <w:lang w:val="en-US" w:eastAsia="zh-CN" w:bidi="ar-SA"/>
    </w:rPr>
    <w:tblPr/>
  </w:style>
  <w:style w:type="table" w:styleId="1133" w:customStyle="1">
    <w:name w:val="Grid Table 6 Colorful - Accent 1"/>
    <w:uiPriority w:val="99"/>
    <w:qFormat/>
    <w:rPr>
      <w:lang w:val="en-US" w:eastAsia="zh-CN" w:bidi="ar-SA"/>
    </w:rPr>
    <w:tblPr/>
  </w:style>
  <w:style w:type="table" w:styleId="1134" w:customStyle="1">
    <w:name w:val="List Table 4 - Accent 2"/>
    <w:uiPriority w:val="99"/>
    <w:qFormat/>
    <w:rPr>
      <w:lang w:val="en-US" w:eastAsia="zh-CN" w:bidi="ar-SA"/>
    </w:rPr>
    <w:tblPr/>
  </w:style>
  <w:style w:type="table" w:styleId="1135" w:customStyle="1">
    <w:name w:val="Lined - Accent 3"/>
    <w:uiPriority w:val="99"/>
    <w:qFormat/>
    <w:rPr>
      <w:color w:val="404040"/>
      <w:lang w:val="en-US" w:eastAsia="zh-CN" w:bidi="ar-SA"/>
    </w:rPr>
    <w:tblPr/>
  </w:style>
  <w:style w:type="table" w:styleId="1136" w:customStyle="1">
    <w:name w:val="Bordered &amp; Lined - Accent 1"/>
    <w:uiPriority w:val="99"/>
    <w:qFormat/>
    <w:rPr>
      <w:color w:val="404040"/>
      <w:lang w:val="en-US" w:eastAsia="zh-CN" w:bidi="ar-SA"/>
    </w:rPr>
    <w:tblPr/>
  </w:style>
  <w:style w:type="table" w:styleId="1137" w:customStyle="1">
    <w:name w:val="List Table 7 Colorful - Accent 4"/>
    <w:uiPriority w:val="99"/>
    <w:qFormat/>
    <w:rPr>
      <w:lang w:val="en-US" w:eastAsia="zh-CN" w:bidi="ar-SA"/>
    </w:rPr>
    <w:tblPr/>
  </w:style>
  <w:style w:type="table" w:styleId="1138" w:customStyle="1">
    <w:name w:val="List Table 3 - Accent 4"/>
    <w:uiPriority w:val="99"/>
    <w:qFormat/>
    <w:rPr>
      <w:lang w:val="en-US" w:eastAsia="zh-CN" w:bidi="ar-SA"/>
    </w:rPr>
    <w:tblPr/>
  </w:style>
  <w:style w:type="table" w:styleId="1139" w:customStyle="1">
    <w:name w:val="List Table 5 Dark"/>
    <w:uiPriority w:val="99"/>
    <w:qFormat/>
    <w:rPr>
      <w:lang w:val="en-US" w:eastAsia="zh-CN" w:bidi="ar-SA"/>
    </w:rPr>
    <w:tblPr/>
  </w:style>
  <w:style w:type="table" w:styleId="1140" w:customStyle="1">
    <w:name w:val="Lined - Accent 5"/>
    <w:uiPriority w:val="99"/>
    <w:qFormat/>
    <w:rPr>
      <w:color w:val="404040"/>
      <w:lang w:val="en-US" w:eastAsia="zh-CN" w:bidi="ar-SA"/>
    </w:rPr>
    <w:tblPr/>
  </w:style>
  <w:style w:type="table" w:styleId="1141" w:customStyle="1">
    <w:name w:val="List Table 1 Light"/>
    <w:uiPriority w:val="99"/>
    <w:qFormat/>
    <w:rPr>
      <w:lang w:val="en-US" w:eastAsia="zh-CN" w:bidi="ar-SA"/>
    </w:rPr>
    <w:tblPr/>
  </w:style>
  <w:style w:type="table" w:styleId="1142" w:customStyle="1">
    <w:name w:val="List Table 4 - Accent 6"/>
    <w:uiPriority w:val="99"/>
    <w:qFormat/>
    <w:rPr>
      <w:lang w:val="en-US" w:eastAsia="zh-CN" w:bidi="ar-SA"/>
    </w:rPr>
    <w:tblPr/>
  </w:style>
  <w:style w:type="table" w:styleId="1143" w:customStyle="1">
    <w:name w:val="List Table 4"/>
    <w:uiPriority w:val="99"/>
    <w:qFormat/>
    <w:rPr>
      <w:lang w:val="en-US" w:eastAsia="zh-CN" w:bidi="ar-SA"/>
    </w:rPr>
    <w:tblPr/>
  </w:style>
  <w:style w:type="table" w:styleId="1144" w:customStyle="1">
    <w:name w:val="List Table 6 Colorful"/>
    <w:uiPriority w:val="99"/>
    <w:qFormat/>
    <w:rPr>
      <w:lang w:val="en-US" w:eastAsia="zh-CN" w:bidi="ar-SA"/>
    </w:rPr>
    <w:tblPr/>
  </w:style>
  <w:style w:type="table" w:styleId="1145" w:customStyle="1">
    <w:name w:val="Grid Table 1 Light - Accent 5"/>
    <w:uiPriority w:val="99"/>
    <w:qFormat/>
    <w:rPr>
      <w:lang w:val="en-US" w:eastAsia="zh-CN" w:bidi="ar-SA"/>
    </w:rPr>
    <w:tblPr/>
  </w:style>
  <w:style w:type="table" w:styleId="1146" w:customStyle="1">
    <w:name w:val="List Table 5 Dark - Accent 1"/>
    <w:uiPriority w:val="99"/>
    <w:qFormat/>
    <w:rPr>
      <w:lang w:val="en-US" w:eastAsia="zh-CN" w:bidi="ar-SA"/>
    </w:rPr>
    <w:tblPr/>
  </w:style>
  <w:style w:type="table" w:styleId="1147" w:customStyle="1">
    <w:name w:val="List Table 6 Colorful - Accent 6"/>
    <w:uiPriority w:val="99"/>
    <w:qFormat/>
    <w:rPr>
      <w:lang w:val="en-US" w:eastAsia="zh-CN" w:bidi="ar-SA"/>
    </w:rPr>
    <w:tblPr/>
  </w:style>
  <w:style w:type="table" w:styleId="1148" w:customStyle="1">
    <w:name w:val="Grid Table 5 Dark - Accent 2"/>
    <w:uiPriority w:val="99"/>
    <w:qFormat/>
    <w:rPr>
      <w:lang w:val="en-US" w:eastAsia="zh-CN" w:bidi="ar-SA"/>
    </w:rPr>
    <w:tblPr/>
  </w:style>
  <w:style w:type="table" w:styleId="1149" w:customStyle="1">
    <w:name w:val="Bordered - Accent 3"/>
    <w:uiPriority w:val="99"/>
    <w:qFormat/>
    <w:rPr>
      <w:lang w:val="en-US" w:eastAsia="zh-CN" w:bidi="ar-SA"/>
    </w:rPr>
    <w:tblPr/>
  </w:style>
  <w:style w:type="table" w:styleId="1150" w:customStyle="1">
    <w:name w:val="Grid Table 3 - Accent 4"/>
    <w:uiPriority w:val="99"/>
    <w:qFormat/>
    <w:rPr>
      <w:lang w:val="en-US" w:eastAsia="zh-CN" w:bidi="ar-SA"/>
    </w:rPr>
    <w:tblPr/>
  </w:style>
  <w:style w:type="table" w:styleId="1151" w:customStyle="1">
    <w:name w:val="Grid Table 7 Colorful"/>
    <w:uiPriority w:val="99"/>
    <w:qFormat/>
    <w:rPr>
      <w:lang w:val="en-US" w:eastAsia="zh-CN" w:bidi="ar-SA"/>
    </w:rPr>
    <w:tblPr/>
  </w:style>
  <w:style w:type="table" w:styleId="1152" w:customStyle="1">
    <w:name w:val="Grid Table 5 Dark- Accent 4"/>
    <w:uiPriority w:val="99"/>
    <w:qFormat/>
    <w:rPr>
      <w:lang w:val="en-US" w:eastAsia="zh-CN" w:bidi="ar-SA"/>
    </w:rPr>
    <w:tblPr/>
  </w:style>
  <w:style w:type="table" w:styleId="1153" w:customStyle="1">
    <w:name w:val="Grid Table 3 - Accent 3"/>
    <w:uiPriority w:val="99"/>
    <w:qFormat/>
    <w:rPr>
      <w:lang w:val="en-US" w:eastAsia="zh-CN" w:bidi="ar-SA"/>
    </w:rPr>
    <w:tblPr/>
  </w:style>
  <w:style w:type="table" w:styleId="1154" w:customStyle="1">
    <w:name w:val="Grid Table 6 Colorful - Accent 3"/>
    <w:uiPriority w:val="99"/>
    <w:qFormat/>
    <w:rPr>
      <w:lang w:val="en-US" w:eastAsia="zh-CN" w:bidi="ar-SA"/>
    </w:rPr>
    <w:tblPr/>
  </w:style>
  <w:style w:type="table" w:styleId="1155" w:customStyle="1">
    <w:name w:val="List Table 6 Colorful - Accent 3"/>
    <w:uiPriority w:val="99"/>
    <w:qFormat/>
    <w:rPr>
      <w:lang w:val="en-US" w:eastAsia="zh-CN" w:bidi="ar-SA"/>
    </w:rPr>
    <w:tblPr/>
  </w:style>
  <w:style w:type="table" w:styleId="1156" w:customStyle="1">
    <w:name w:val="List Table 3"/>
    <w:uiPriority w:val="99"/>
    <w:qFormat/>
    <w:rPr>
      <w:lang w:val="en-US" w:eastAsia="zh-CN" w:bidi="ar-SA"/>
    </w:rPr>
    <w:tblPr/>
  </w:style>
  <w:style w:type="table" w:styleId="1157" w:customStyle="1">
    <w:name w:val="List Table 3 - Accent 3"/>
    <w:uiPriority w:val="99"/>
    <w:qFormat/>
    <w:rPr>
      <w:lang w:val="en-US" w:eastAsia="zh-CN" w:bidi="ar-SA"/>
    </w:rPr>
    <w:tblPr/>
  </w:style>
  <w:style w:type="table" w:styleId="1158" w:customStyle="1">
    <w:name w:val="Bordered &amp; Lined - Accent 5"/>
    <w:uiPriority w:val="99"/>
    <w:qFormat/>
    <w:rPr>
      <w:color w:val="404040"/>
      <w:lang w:val="en-US" w:eastAsia="zh-CN" w:bidi="ar-SA"/>
    </w:rPr>
    <w:tblPr/>
  </w:style>
  <w:style w:type="table" w:styleId="1159" w:customStyle="1">
    <w:name w:val="Grid Table 1 Light - Accent 1"/>
    <w:uiPriority w:val="99"/>
    <w:qFormat/>
    <w:rPr>
      <w:lang w:val="en-US" w:eastAsia="zh-CN" w:bidi="ar-SA"/>
    </w:rPr>
    <w:tblPr/>
  </w:style>
  <w:style w:type="table" w:styleId="1160" w:customStyle="1">
    <w:name w:val="Grid Table 6 Colorful - Accent 4"/>
    <w:uiPriority w:val="99"/>
    <w:qFormat/>
    <w:rPr>
      <w:lang w:val="en-US" w:eastAsia="zh-CN" w:bidi="ar-SA"/>
    </w:rPr>
    <w:tblPr/>
  </w:style>
  <w:style w:type="table" w:styleId="1161" w:customStyle="1">
    <w:name w:val="Grid Table 5 Dark - Accent 6"/>
    <w:uiPriority w:val="99"/>
    <w:qFormat/>
    <w:rPr>
      <w:lang w:val="en-US" w:eastAsia="zh-CN" w:bidi="ar-SA"/>
    </w:rPr>
    <w:tblPr/>
  </w:style>
  <w:style w:type="table" w:styleId="1162" w:customStyle="1">
    <w:name w:val="Grid Table 2 - Accent 2"/>
    <w:uiPriority w:val="99"/>
    <w:qFormat/>
    <w:rPr>
      <w:lang w:val="en-US" w:eastAsia="zh-CN" w:bidi="ar-SA"/>
    </w:rPr>
    <w:tblPr/>
  </w:style>
  <w:style w:type="table" w:styleId="1163" w:customStyle="1">
    <w:name w:val="List Table 1 Light - Accent 4"/>
    <w:uiPriority w:val="99"/>
    <w:qFormat/>
    <w:rPr>
      <w:lang w:val="en-US" w:eastAsia="zh-CN" w:bidi="ar-SA"/>
    </w:rPr>
    <w:tblPr/>
  </w:style>
  <w:style w:type="table" w:styleId="1164" w:customStyle="1">
    <w:name w:val="Grid Table 7 Colorful - Accent 5"/>
    <w:uiPriority w:val="99"/>
    <w:qFormat/>
    <w:rPr>
      <w:lang w:val="en-US" w:eastAsia="zh-CN" w:bidi="ar-SA"/>
    </w:rPr>
    <w:tblPr/>
  </w:style>
  <w:style w:type="table" w:styleId="1165" w:customStyle="1">
    <w:name w:val="List Table 1 Light - Accent 5"/>
    <w:uiPriority w:val="99"/>
    <w:qFormat/>
    <w:rPr>
      <w:lang w:val="en-US" w:eastAsia="zh-CN" w:bidi="ar-SA"/>
    </w:rPr>
    <w:tblPr/>
  </w:style>
  <w:style w:type="table" w:styleId="1166" w:customStyle="1">
    <w:name w:val="List Table 5 Dark - Accent 3"/>
    <w:uiPriority w:val="99"/>
    <w:qFormat/>
    <w:rPr>
      <w:lang w:val="en-US" w:eastAsia="zh-CN" w:bidi="ar-SA"/>
    </w:rPr>
    <w:tblPr/>
  </w:style>
  <w:style w:type="table" w:styleId="1167" w:customStyle="1">
    <w:name w:val="Bordered - Accent 6"/>
    <w:uiPriority w:val="99"/>
    <w:qFormat/>
    <w:rPr>
      <w:lang w:val="en-US" w:eastAsia="zh-CN" w:bidi="ar-SA"/>
    </w:rPr>
    <w:tblPr/>
  </w:style>
  <w:style w:type="table" w:styleId="1168" w:customStyle="1">
    <w:name w:val="Plain Table 2"/>
    <w:uiPriority w:val="59"/>
    <w:qFormat/>
    <w:rPr>
      <w:lang w:val="en-US" w:eastAsia="zh-CN" w:bidi="ar-SA"/>
    </w:rPr>
    <w:tblPr/>
  </w:style>
  <w:style w:type="table" w:styleId="1169" w:customStyle="1">
    <w:name w:val="List Table 7 Colorful - Accent 2"/>
    <w:uiPriority w:val="99"/>
    <w:qFormat/>
    <w:rPr>
      <w:lang w:val="en-US" w:eastAsia="zh-CN" w:bidi="ar-SA"/>
    </w:rPr>
    <w:tblPr/>
  </w:style>
  <w:style w:type="table" w:styleId="1170" w:customStyle="1">
    <w:name w:val="Grid Table 4 - Accent 5"/>
    <w:uiPriority w:val="59"/>
    <w:qFormat/>
    <w:rPr>
      <w:lang w:val="en-US" w:eastAsia="zh-CN" w:bidi="ar-SA"/>
    </w:rPr>
    <w:tblPr/>
  </w:style>
  <w:style w:type="table" w:styleId="1171" w:customStyle="1">
    <w:name w:val="Grid Table 5 Dark - Accent 3"/>
    <w:uiPriority w:val="99"/>
    <w:qFormat/>
    <w:rPr>
      <w:lang w:val="en-US" w:eastAsia="zh-CN" w:bidi="ar-SA"/>
    </w:rPr>
    <w:tblPr/>
  </w:style>
  <w:style w:type="table" w:styleId="1172" w:customStyle="1">
    <w:name w:val="Bordered &amp; Lined - Accent 3"/>
    <w:uiPriority w:val="99"/>
    <w:qFormat/>
    <w:rPr>
      <w:color w:val="404040"/>
      <w:lang w:val="en-US" w:eastAsia="zh-CN" w:bidi="ar-SA"/>
    </w:rPr>
    <w:tblPr/>
  </w:style>
  <w:style w:type="table" w:styleId="1173" w:customStyle="1">
    <w:name w:val="Bordered &amp; Lined - Accent 2"/>
    <w:uiPriority w:val="99"/>
    <w:qFormat/>
    <w:rPr>
      <w:color w:val="404040"/>
      <w:lang w:val="en-US" w:eastAsia="zh-CN" w:bidi="ar-SA"/>
    </w:rPr>
    <w:tblPr/>
  </w:style>
  <w:style w:type="table" w:styleId="1174" w:customStyle="1">
    <w:name w:val="Lined - Accent 2"/>
    <w:uiPriority w:val="99"/>
    <w:qFormat/>
    <w:rPr>
      <w:color w:val="404040"/>
      <w:lang w:val="en-US" w:eastAsia="zh-CN" w:bidi="ar-SA"/>
    </w:rPr>
    <w:tblPr/>
  </w:style>
  <w:style w:type="table" w:styleId="1175" w:customStyle="1">
    <w:name w:val="Bordered &amp; Lined - Accent 4"/>
    <w:uiPriority w:val="99"/>
    <w:qFormat/>
    <w:rPr>
      <w:color w:val="404040"/>
      <w:lang w:val="en-US" w:eastAsia="zh-CN" w:bidi="ar-SA"/>
    </w:rPr>
    <w:tblPr/>
  </w:style>
  <w:style w:type="table" w:styleId="1176" w:customStyle="1">
    <w:name w:val="List Table 3 - Accent 5"/>
    <w:uiPriority w:val="99"/>
    <w:qFormat/>
    <w:rPr>
      <w:lang w:val="en-US" w:eastAsia="zh-CN" w:bidi="ar-SA"/>
    </w:rPr>
    <w:tblPr/>
  </w:style>
  <w:style w:type="table" w:styleId="1177" w:customStyle="1">
    <w:name w:val="Grid Table 6 Colorful - Accent 6"/>
    <w:uiPriority w:val="99"/>
    <w:qFormat/>
    <w:rPr>
      <w:lang w:val="en-US" w:eastAsia="zh-CN" w:bidi="ar-SA"/>
    </w:rPr>
    <w:tblPr/>
  </w:style>
  <w:style w:type="table" w:styleId="1178" w:customStyle="1">
    <w:name w:val="List Table 3 - Accent 6"/>
    <w:uiPriority w:val="99"/>
    <w:qFormat/>
    <w:rPr>
      <w:lang w:val="en-US" w:eastAsia="zh-CN" w:bidi="ar-SA"/>
    </w:rPr>
    <w:tblPr/>
  </w:style>
  <w:style w:type="table" w:styleId="1179" w:customStyle="1">
    <w:name w:val="Grid Table 7 Colorful - Accent 3"/>
    <w:uiPriority w:val="99"/>
    <w:qFormat/>
    <w:rPr>
      <w:lang w:val="en-US" w:eastAsia="zh-CN" w:bidi="ar-SA"/>
    </w:rPr>
    <w:tblPr/>
  </w:style>
  <w:style w:type="table" w:styleId="1180" w:customStyle="1">
    <w:name w:val="Bordered"/>
    <w:uiPriority w:val="99"/>
    <w:qFormat/>
    <w:rPr>
      <w:lang w:val="en-US" w:eastAsia="zh-CN" w:bidi="ar-SA"/>
    </w:rPr>
    <w:tblPr/>
  </w:style>
  <w:style w:type="table" w:styleId="1181" w:customStyle="1">
    <w:name w:val="Bordered - Accent 2"/>
    <w:uiPriority w:val="99"/>
    <w:qFormat/>
    <w:rPr>
      <w:lang w:val="en-US" w:eastAsia="zh-CN" w:bidi="ar-SA"/>
    </w:rPr>
    <w:tblPr/>
  </w:style>
  <w:style w:type="table" w:styleId="1182" w:customStyle="1">
    <w:name w:val="Grid Table 1 Light"/>
    <w:uiPriority w:val="99"/>
    <w:qFormat/>
    <w:rPr>
      <w:lang w:val="en-US" w:eastAsia="zh-CN" w:bidi="ar-SA"/>
    </w:rPr>
    <w:tblPr/>
  </w:style>
  <w:style w:type="table" w:styleId="1183" w:customStyle="1">
    <w:name w:val="Grid Table 6 Colorful"/>
    <w:uiPriority w:val="99"/>
    <w:qFormat/>
    <w:rPr>
      <w:lang w:val="en-US" w:eastAsia="zh-CN" w:bidi="ar-SA"/>
    </w:rPr>
    <w:tblPr/>
  </w:style>
  <w:style w:type="table" w:styleId="1184" w:customStyle="1">
    <w:name w:val="Grid Table 1 Light - Accent 2"/>
    <w:uiPriority w:val="99"/>
    <w:qFormat/>
    <w:rPr>
      <w:lang w:val="en-US" w:eastAsia="zh-CN" w:bidi="ar-SA"/>
    </w:rPr>
    <w:tblPr/>
  </w:style>
  <w:style w:type="table" w:styleId="1185" w:customStyle="1">
    <w:name w:val="Grid Table 5 Dark- Accent 1"/>
    <w:uiPriority w:val="99"/>
    <w:qFormat/>
    <w:rPr>
      <w:lang w:val="en-US" w:eastAsia="zh-CN" w:bidi="ar-SA"/>
    </w:rPr>
    <w:tblPr/>
  </w:style>
  <w:style w:type="table" w:styleId="1186" w:customStyle="1">
    <w:name w:val="Plain Table 4"/>
    <w:uiPriority w:val="99"/>
    <w:qFormat/>
    <w:rPr>
      <w:lang w:val="en-US" w:eastAsia="zh-CN" w:bidi="ar-SA"/>
    </w:rPr>
    <w:tblPr/>
  </w:style>
  <w:style w:type="table" w:styleId="1187" w:customStyle="1">
    <w:name w:val="Grid Table 1 Light - Accent 4"/>
    <w:uiPriority w:val="99"/>
    <w:qFormat/>
    <w:rPr>
      <w:lang w:val="en-US" w:eastAsia="zh-CN" w:bidi="ar-SA"/>
    </w:rPr>
    <w:tblPr/>
  </w:style>
  <w:style w:type="table" w:styleId="1188" w:customStyle="1">
    <w:name w:val="Grid Table 2"/>
    <w:uiPriority w:val="99"/>
    <w:qFormat/>
    <w:rPr>
      <w:lang w:val="en-US" w:eastAsia="zh-CN" w:bidi="ar-SA"/>
    </w:rPr>
    <w:tblPr/>
  </w:style>
  <w:style w:type="table" w:styleId="1189" w:customStyle="1">
    <w:name w:val="List Table 4 - Accent 4"/>
    <w:uiPriority w:val="99"/>
    <w:qFormat/>
    <w:rPr>
      <w:lang w:val="en-US" w:eastAsia="zh-CN" w:bidi="ar-SA"/>
    </w:rPr>
    <w:tblPr/>
  </w:style>
  <w:style w:type="table" w:styleId="1190" w:customStyle="1">
    <w:name w:val="Plain Table 1"/>
    <w:uiPriority w:val="59"/>
    <w:qFormat/>
    <w:rPr>
      <w:lang w:val="en-US" w:eastAsia="zh-CN" w:bidi="ar-SA"/>
    </w:rPr>
    <w:tblPr/>
  </w:style>
  <w:style w:type="table" w:styleId="1191" w:customStyle="1">
    <w:name w:val="Bordered - Accent 5"/>
    <w:uiPriority w:val="99"/>
    <w:qFormat/>
    <w:rPr>
      <w:lang w:val="en-US" w:eastAsia="zh-CN" w:bidi="ar-SA"/>
    </w:rPr>
    <w:tblPr/>
  </w:style>
  <w:style w:type="table" w:styleId="1192" w:customStyle="1">
    <w:name w:val="List Table 6 Colorful - Accent 5"/>
    <w:uiPriority w:val="99"/>
    <w:qFormat/>
    <w:rPr>
      <w:lang w:val="en-US" w:eastAsia="zh-CN" w:bidi="ar-SA"/>
    </w:rPr>
    <w:tblPr/>
  </w:style>
  <w:style w:type="table" w:styleId="1193" w:customStyle="1">
    <w:name w:val="Plain Table 3"/>
    <w:uiPriority w:val="99"/>
    <w:qFormat/>
    <w:rPr>
      <w:lang w:val="en-US" w:eastAsia="zh-CN" w:bidi="ar-SA"/>
    </w:rPr>
    <w:tblPr/>
  </w:style>
  <w:style w:type="table" w:styleId="1194" w:customStyle="1">
    <w:name w:val="Bordered &amp; Lined - Accent"/>
    <w:uiPriority w:val="99"/>
    <w:qFormat/>
    <w:rPr>
      <w:color w:val="404040"/>
      <w:lang w:val="en-US" w:eastAsia="zh-CN" w:bidi="ar-SA"/>
    </w:rPr>
    <w:tblPr/>
  </w:style>
  <w:style w:type="table" w:styleId="1195" w:customStyle="1">
    <w:name w:val="List Table 6 Colorful - Accent 1"/>
    <w:uiPriority w:val="99"/>
    <w:qFormat/>
    <w:rPr>
      <w:lang w:val="en-US" w:eastAsia="zh-CN" w:bidi="ar-SA"/>
    </w:rPr>
    <w:tblPr/>
  </w:style>
  <w:style w:type="table" w:styleId="1196" w:customStyle="1">
    <w:name w:val="List Table 4 - Accent 3"/>
    <w:uiPriority w:val="99"/>
    <w:qFormat/>
    <w:rPr>
      <w:lang w:val="en-US" w:eastAsia="zh-CN" w:bidi="ar-SA"/>
    </w:rPr>
    <w:tblPr/>
  </w:style>
  <w:style w:type="table" w:styleId="1197" w:customStyle="1">
    <w:name w:val="List Table 7 Colorful - Accent 3"/>
    <w:uiPriority w:val="99"/>
    <w:qFormat/>
    <w:rPr>
      <w:lang w:val="en-US" w:eastAsia="zh-CN" w:bidi="ar-SA"/>
    </w:rPr>
    <w:tblPr/>
  </w:style>
  <w:style w:type="table" w:styleId="1198" w:customStyle="1">
    <w:name w:val="Grid Table 4 - Accent 2"/>
    <w:uiPriority w:val="59"/>
    <w:qFormat/>
    <w:rPr>
      <w:lang w:val="en-US" w:eastAsia="zh-CN" w:bidi="ar-SA"/>
    </w:rPr>
    <w:tblPr/>
  </w:style>
  <w:style w:type="table" w:styleId="1199" w:customStyle="1">
    <w:name w:val="Grid Table 2 - Accent 4"/>
    <w:uiPriority w:val="99"/>
    <w:qFormat/>
    <w:rPr>
      <w:lang w:val="en-US" w:eastAsia="zh-CN" w:bidi="ar-SA"/>
    </w:rPr>
    <w:tblPr/>
  </w:style>
  <w:style w:type="table" w:styleId="1200" w:customStyle="1">
    <w:name w:val="Grid Table 7 Colorful - Accent 1"/>
    <w:uiPriority w:val="99"/>
    <w:qFormat/>
    <w:rPr>
      <w:lang w:val="en-US" w:eastAsia="zh-CN" w:bidi="ar-SA"/>
    </w:rPr>
    <w:tblPr/>
  </w:style>
  <w:style w:type="table" w:styleId="1201" w:customStyle="1">
    <w:name w:val="List Table 5 Dark - Accent 4"/>
    <w:uiPriority w:val="99"/>
    <w:qFormat/>
    <w:rPr>
      <w:lang w:val="en-US" w:eastAsia="zh-CN" w:bidi="ar-SA"/>
    </w:rPr>
    <w:tblPr/>
  </w:style>
  <w:style w:type="table" w:styleId="1202" w:customStyle="1">
    <w:name w:val="List Table 2 - Accent 4"/>
    <w:uiPriority w:val="99"/>
    <w:qFormat/>
    <w:rPr>
      <w:lang w:val="en-US" w:eastAsia="zh-CN" w:bidi="ar-SA"/>
    </w:rPr>
    <w:tblPr/>
  </w:style>
  <w:style w:type="table" w:styleId="1203" w:customStyle="1">
    <w:name w:val="List Table 7 Colorful - Accent 5"/>
    <w:uiPriority w:val="99"/>
    <w:qFormat/>
    <w:rPr>
      <w:lang w:val="en-US" w:eastAsia="zh-CN" w:bidi="ar-SA"/>
    </w:rPr>
    <w:tblPr/>
  </w:style>
  <w:style w:type="table" w:styleId="1204" w:customStyle="1">
    <w:name w:val="Grid Table 4 - Accent 3"/>
    <w:uiPriority w:val="59"/>
    <w:qFormat/>
    <w:rPr>
      <w:lang w:val="en-US" w:eastAsia="zh-CN" w:bidi="ar-SA"/>
    </w:rPr>
    <w:tblPr/>
  </w:style>
  <w:style w:type="table" w:styleId="1205" w:customStyle="1">
    <w:name w:val="Bordered &amp; Lined - Accent 6"/>
    <w:uiPriority w:val="99"/>
    <w:qFormat/>
    <w:rPr>
      <w:color w:val="404040"/>
      <w:lang w:val="en-US" w:eastAsia="zh-CN" w:bidi="ar-SA"/>
    </w:rPr>
    <w:tblPr/>
  </w:style>
  <w:style w:type="table" w:styleId="1206" w:customStyle="1">
    <w:name w:val="Grid Table 7 Colorful - Accent 6"/>
    <w:uiPriority w:val="99"/>
    <w:qFormat/>
    <w:rPr>
      <w:lang w:val="en-US" w:eastAsia="zh-CN" w:bidi="ar-SA"/>
    </w:rPr>
    <w:tblPr/>
  </w:style>
  <w:style w:type="character" w:styleId="1207" w:customStyle="1">
    <w:name w:val="NormalCharacter"/>
    <w:uiPriority w:val="0"/>
    <w:semiHidden/>
    <w:qFormat/>
  </w:style>
  <w:style w:type="paragraph" w:styleId="1208" w:customStyle="1">
    <w:name w:val="Table Text"/>
    <w:uiPriority w:val="0"/>
    <w:qFormat/>
    <w:pPr>
      <w:spacing w:before="80" w:after="80"/>
    </w:pPr>
    <w:rPr>
      <w:rFonts w:hint="default" w:ascii="Arial" w:hAnsi="Arial" w:eastAsia="Times New Roman" w:cs="Times New Roman"/>
      <w:sz w:val="18"/>
      <w:szCs w:val="18"/>
    </w:rPr>
  </w:style>
  <w:style w:type="table" w:styleId="1209" w:customStyle="1">
    <w:name w:val="Table Normal"/>
    <w:uiPriority w:val="0"/>
    <w:semiHidden/>
    <w:unhideWhenUsed/>
    <w:qFormat/>
    <w:tblPr>
      <w:tblCellMar>
        <w:left w:w="0" w:type="dxa"/>
        <w:top w:w="0" w:type="dxa"/>
        <w:right w:w="0" w:type="dxa"/>
        <w:bottom w:w="0" w:type="dxa"/>
      </w:tblCellMar>
    </w:tblPr>
  </w:style>
  <w:style w:type="paragraph" w:styleId="1210" w:customStyle="1">
    <w:name w:val="正文首行缩进 212"/>
    <w:basedOn w:val="1211"/>
    <w:next w:val="894"/>
    <w:uiPriority w:val="99"/>
    <w:qFormat/>
    <w:pPr>
      <w:ind w:left="0" w:firstLine="420"/>
      <w:spacing w:after="0" w:line="360" w:lineRule="auto"/>
    </w:pPr>
    <w:rPr>
      <w:rFonts w:ascii="宋体" w:hAnsi="宋体"/>
    </w:rPr>
  </w:style>
  <w:style w:type="paragraph" w:styleId="1211" w:customStyle="1">
    <w:name w:val="正文文本缩进12"/>
    <w:basedOn w:val="894"/>
    <w:next w:val="1212"/>
    <w:uiPriority w:val="99"/>
    <w:qFormat/>
    <w:pPr>
      <w:ind w:left="420"/>
      <w:spacing w:after="120"/>
    </w:pPr>
  </w:style>
  <w:style w:type="paragraph" w:styleId="1212" w:customStyle="1">
    <w:name w:val="寄信人地址12"/>
    <w:basedOn w:val="894"/>
    <w:uiPriority w:val="0"/>
    <w:qFormat/>
    <w:rPr>
      <w:rFonts w:ascii="Arial" w:hAnsi="Arial"/>
    </w:rPr>
  </w:style>
  <w:style w:type="paragraph" w:styleId="1213" w:customStyle="1">
    <w:name w:val="正文首行缩进12"/>
    <w:basedOn w:val="1214"/>
    <w:next w:val="1210"/>
    <w:uiPriority w:val="0"/>
    <w:qFormat/>
    <w:pPr>
      <w:ind w:firstLine="200"/>
      <w:spacing w:line="360" w:lineRule="auto"/>
    </w:pPr>
    <w:rPr>
      <w:rFonts w:ascii="仿宋_GB2312" w:eastAsia="仿宋_GB2312"/>
      <w:sz w:val="30"/>
      <w:szCs w:val="30"/>
    </w:rPr>
  </w:style>
  <w:style w:type="paragraph" w:styleId="1214" w:customStyle="1">
    <w:name w:val="正文文本12"/>
    <w:basedOn w:val="894"/>
    <w:next w:val="1037"/>
    <w:uiPriority w:val="0"/>
    <w:qFormat/>
    <w:pPr>
      <w:spacing w:after="120"/>
    </w:p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李雪</cp:lastModifiedBy>
  <cp:revision>29</cp:revision>
  <dcterms:created xsi:type="dcterms:W3CDTF">2018-06-10T05:29:00Z</dcterms:created>
  <dcterms:modified xsi:type="dcterms:W3CDTF">2026-05-22T03:08:02Z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6CF42795A27343888FB4E0113D15352F_13</vt:lpwstr>
  </property>
  <property fmtid="{D5CDD505-2E9C-101B-9397-08002B2CF9AE}" pid="4" name="KSOTemplateDocerSaveRecord">
    <vt:lpwstr>eyJoZGlkIjoiYzUxN2EyNzFmNDdiNmZhZjc2NjdmMjFiMTU4NzhlOTgiLCJ1c2VySWQiOiIxNDA5MDc2MzgyIn0=</vt:lpwstr>
  </property>
</Properties>
</file>